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43" w:rsidRPr="00080AF8" w:rsidRDefault="00C97543" w:rsidP="00C97543">
      <w:pPr>
        <w:jc w:val="both"/>
      </w:pPr>
      <w:r w:rsidRPr="00080AF8">
        <w:rPr>
          <w:b/>
        </w:rPr>
        <w:t>Budapešťské memorandum</w:t>
      </w:r>
      <w:r w:rsidRPr="00080AF8">
        <w:t> je označení pro trojici mezinárodních dohod podepsaných 5. prosince </w:t>
      </w:r>
      <w:hyperlink r:id="rId5" w:tooltip="1994" w:history="1">
        <w:r w:rsidRPr="00080AF8">
          <w:rPr>
            <w:rStyle w:val="Hypertextovodkaz"/>
          </w:rPr>
          <w:t>1994</w:t>
        </w:r>
      </w:hyperlink>
      <w:r w:rsidRPr="00080AF8">
        <w:t> v maďarském hlavním městě </w:t>
      </w:r>
      <w:hyperlink r:id="rId6" w:tooltip="Budapešť" w:history="1">
        <w:r w:rsidRPr="00080AF8">
          <w:rPr>
            <w:rStyle w:val="Hypertextovodkaz"/>
          </w:rPr>
          <w:t>Budapešti</w:t>
        </w:r>
      </w:hyperlink>
      <w:r w:rsidRPr="00080AF8">
        <w:t>, které poskytují záruky bezpečnosti a územní celistvosti </w:t>
      </w:r>
      <w:hyperlink r:id="rId7" w:tooltip="Bělorusko" w:history="1">
        <w:r w:rsidRPr="00080AF8">
          <w:rPr>
            <w:rStyle w:val="Hypertextovodkaz"/>
          </w:rPr>
          <w:t>Bělorusku</w:t>
        </w:r>
      </w:hyperlink>
      <w:r w:rsidRPr="00080AF8">
        <w:t>, </w:t>
      </w:r>
      <w:hyperlink r:id="rId8" w:tooltip="Kazachstán" w:history="1">
        <w:r w:rsidRPr="00080AF8">
          <w:rPr>
            <w:rStyle w:val="Hypertextovodkaz"/>
          </w:rPr>
          <w:t>Kazachstánu</w:t>
        </w:r>
      </w:hyperlink>
      <w:r w:rsidRPr="00080AF8">
        <w:t> a </w:t>
      </w:r>
      <w:hyperlink r:id="rId9" w:tooltip="Ukrajina" w:history="1">
        <w:r w:rsidRPr="00080AF8">
          <w:rPr>
            <w:rStyle w:val="Hypertextovodkaz"/>
          </w:rPr>
          <w:t>Ukrajině</w:t>
        </w:r>
      </w:hyperlink>
      <w:r w:rsidRPr="00080AF8">
        <w:t> výměnou za připojení se ke </w:t>
      </w:r>
      <w:hyperlink r:id="rId10" w:tooltip="Smlouva o nešíření jaderných zbraní" w:history="1">
        <w:r w:rsidRPr="00080AF8">
          <w:rPr>
            <w:rStyle w:val="Hypertextovodkaz"/>
          </w:rPr>
          <w:t>Smlouvě o nešíření jaderných zbraní</w:t>
        </w:r>
      </w:hyperlink>
      <w:r w:rsidRPr="00080AF8">
        <w:t>. Jejím důsledkem bylo jaderné odzbrojení těchto států a jedinou </w:t>
      </w:r>
      <w:hyperlink r:id="rId11" w:tooltip="Postsovětské republiky" w:history="1">
        <w:r w:rsidRPr="00080AF8">
          <w:rPr>
            <w:rStyle w:val="Hypertextovodkaz"/>
          </w:rPr>
          <w:t>zemí bývalého Sovětského svazu</w:t>
        </w:r>
      </w:hyperlink>
      <w:r w:rsidRPr="00080AF8">
        <w:t> vlastnící jaderné zbraně (</w:t>
      </w:r>
      <w:hyperlink r:id="rId12" w:tooltip="Jaderná velmoc" w:history="1">
        <w:r w:rsidRPr="00080AF8">
          <w:rPr>
            <w:rStyle w:val="Hypertextovodkaz"/>
          </w:rPr>
          <w:t>jadernou velmocí</w:t>
        </w:r>
      </w:hyperlink>
      <w:r w:rsidRPr="00080AF8">
        <w:t>) zůstala </w:t>
      </w:r>
      <w:hyperlink r:id="rId13" w:tooltip="Rusko" w:history="1">
        <w:r w:rsidRPr="00080AF8">
          <w:rPr>
            <w:rStyle w:val="Hypertextovodkaz"/>
          </w:rPr>
          <w:t>Ruská federace</w:t>
        </w:r>
      </w:hyperlink>
      <w:r w:rsidRPr="00080AF8">
        <w:t>.</w:t>
      </w:r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70C0"/>
          <w:lang w:eastAsia="de-CH"/>
        </w:rPr>
      </w:pPr>
      <w:r w:rsidRPr="00080AF8">
        <w:rPr>
          <w:rFonts w:eastAsia="Times New Roman" w:cstheme="minorHAnsi"/>
          <w:lang w:eastAsia="de-CH"/>
        </w:rPr>
        <w:t>V případě Ukrajiny bylo podepsáno ukrajinským prezidentem </w:t>
      </w:r>
      <w:hyperlink r:id="rId14" w:tooltip="Leonid Kučma" w:history="1">
        <w:r w:rsidRPr="00080AF8">
          <w:rPr>
            <w:rFonts w:eastAsia="Times New Roman" w:cstheme="minorHAnsi"/>
            <w:color w:val="0070C0"/>
            <w:lang w:eastAsia="de-CH"/>
          </w:rPr>
          <w:t>Leonidem Kučmou</w:t>
        </w:r>
      </w:hyperlink>
      <w:r w:rsidRPr="00080AF8">
        <w:rPr>
          <w:rFonts w:eastAsia="Times New Roman" w:cstheme="minorHAnsi"/>
          <w:color w:val="0070C0"/>
          <w:lang w:eastAsia="de-CH"/>
        </w:rPr>
        <w:t>, ruským prezidentem </w:t>
      </w:r>
      <w:hyperlink r:id="rId15" w:tooltip="Boris Jelcin" w:history="1">
        <w:r w:rsidRPr="00080AF8">
          <w:rPr>
            <w:rFonts w:eastAsia="Times New Roman" w:cstheme="minorHAnsi"/>
            <w:color w:val="0070C0"/>
            <w:lang w:eastAsia="de-CH"/>
          </w:rPr>
          <w:t>Borisem Jelcinem</w:t>
        </w:r>
      </w:hyperlink>
      <w:r w:rsidRPr="00080AF8">
        <w:rPr>
          <w:rFonts w:eastAsia="Times New Roman" w:cstheme="minorHAnsi"/>
          <w:color w:val="0070C0"/>
          <w:lang w:eastAsia="de-CH"/>
        </w:rPr>
        <w:t>, americkým prezidentem </w:t>
      </w:r>
      <w:hyperlink r:id="rId16" w:tooltip="Bill Clinton" w:history="1">
        <w:r w:rsidRPr="00080AF8">
          <w:rPr>
            <w:rFonts w:eastAsia="Times New Roman" w:cstheme="minorHAnsi"/>
            <w:color w:val="0070C0"/>
            <w:lang w:eastAsia="de-CH"/>
          </w:rPr>
          <w:t>Billem Clintonem</w:t>
        </w:r>
      </w:hyperlink>
      <w:r w:rsidRPr="00080AF8">
        <w:rPr>
          <w:rFonts w:eastAsia="Times New Roman" w:cstheme="minorHAnsi"/>
          <w:color w:val="0070C0"/>
          <w:lang w:eastAsia="de-CH"/>
        </w:rPr>
        <w:t> a britským premiérem </w:t>
      </w:r>
      <w:hyperlink r:id="rId17" w:tooltip="John Major" w:history="1">
        <w:r w:rsidRPr="00080AF8">
          <w:rPr>
            <w:rFonts w:eastAsia="Times New Roman" w:cstheme="minorHAnsi"/>
            <w:color w:val="0070C0"/>
            <w:lang w:eastAsia="de-CH"/>
          </w:rPr>
          <w:t>Johnem Majorem</w:t>
        </w:r>
      </w:hyperlink>
      <w:r w:rsidRPr="00080AF8">
        <w:rPr>
          <w:rFonts w:eastAsia="Times New Roman" w:cstheme="minorHAnsi"/>
          <w:color w:val="0070C0"/>
          <w:lang w:eastAsia="de-CH"/>
        </w:rPr>
        <w:t>.</w:t>
      </w:r>
      <w:hyperlink r:id="rId18" w:anchor="cite_note-dku-1" w:history="1">
        <w:r w:rsidRPr="00080AF8">
          <w:rPr>
            <w:rFonts w:eastAsia="Times New Roman" w:cstheme="minorHAnsi"/>
            <w:color w:val="0070C0"/>
            <w:vertAlign w:val="superscript"/>
            <w:lang w:eastAsia="de-CH"/>
          </w:rPr>
          <w:t>[1]</w:t>
        </w:r>
      </w:hyperlink>
      <w:r w:rsidRPr="00080AF8">
        <w:rPr>
          <w:rFonts w:eastAsia="Times New Roman" w:cstheme="minorHAnsi"/>
          <w:color w:val="0070C0"/>
          <w:lang w:eastAsia="de-CH"/>
        </w:rPr>
        <w:t xml:space="preserve"> Čína a Francie </w:t>
      </w:r>
      <w:r w:rsidRPr="00080AF8">
        <w:rPr>
          <w:rFonts w:eastAsia="Times New Roman" w:cstheme="minorHAnsi"/>
          <w:lang w:eastAsia="de-CH"/>
        </w:rPr>
        <w:t>poskytly poté poněkud slabší individuální ujištění v samostatných dokumentech. V rámci tohoto </w:t>
      </w:r>
      <w:hyperlink r:id="rId19" w:tooltip="Memorandum" w:history="1">
        <w:r w:rsidRPr="00080AF8">
          <w:rPr>
            <w:rFonts w:eastAsia="Times New Roman" w:cstheme="minorHAnsi"/>
            <w:lang w:eastAsia="de-CH"/>
          </w:rPr>
          <w:t>memoranda</w:t>
        </w:r>
      </w:hyperlink>
      <w:r w:rsidRPr="00080AF8">
        <w:rPr>
          <w:rFonts w:eastAsia="Times New Roman" w:cstheme="minorHAnsi"/>
          <w:lang w:eastAsia="de-CH"/>
        </w:rPr>
        <w:t> Ukrajina slíbila </w:t>
      </w:r>
      <w:hyperlink r:id="rId20" w:tooltip="Jaderné zbraně na Ukrajině" w:history="1">
        <w:r w:rsidRPr="00080AF8">
          <w:rPr>
            <w:rFonts w:eastAsia="Times New Roman" w:cstheme="minorHAnsi"/>
            <w:lang w:eastAsia="de-CH"/>
          </w:rPr>
          <w:t>vzdát se svého jaderného arzenálu</w:t>
        </w:r>
      </w:hyperlink>
      <w:r w:rsidRPr="00080AF8">
        <w:rPr>
          <w:rFonts w:eastAsia="Times New Roman" w:cstheme="minorHAnsi"/>
          <w:lang w:eastAsia="de-CH"/>
        </w:rPr>
        <w:t xml:space="preserve">, kdežto zbylé tři </w:t>
      </w:r>
      <w:r w:rsidRPr="00080AF8">
        <w:rPr>
          <w:rFonts w:eastAsia="Times New Roman" w:cstheme="minorHAnsi"/>
          <w:color w:val="0070C0"/>
          <w:lang w:eastAsia="de-CH"/>
        </w:rPr>
        <w:t>státy poskytly Ukrajině některá bezpečnostní ujištění.</w:t>
      </w:r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de-CH"/>
        </w:rPr>
      </w:pPr>
      <w:r w:rsidRPr="00080AF8">
        <w:rPr>
          <w:rFonts w:eastAsia="Times New Roman" w:cstheme="minorHAnsi"/>
          <w:lang w:eastAsia="de-CH"/>
        </w:rPr>
        <w:t>Memorandum svými ustanoveními odkazuje</w:t>
      </w:r>
      <w:hyperlink r:id="rId21" w:anchor="cite_note-2" w:history="1">
        <w:r w:rsidRPr="00080AF8">
          <w:rPr>
            <w:rFonts w:eastAsia="Times New Roman" w:cstheme="minorHAnsi"/>
            <w:vertAlign w:val="superscript"/>
            <w:lang w:eastAsia="de-CH"/>
          </w:rPr>
          <w:t>[pozn. 1]</w:t>
        </w:r>
      </w:hyperlink>
      <w:r w:rsidRPr="00080AF8">
        <w:rPr>
          <w:rFonts w:eastAsia="Times New Roman" w:cstheme="minorHAnsi"/>
          <w:lang w:eastAsia="de-CH"/>
        </w:rPr>
        <w:t> na právně závazný </w:t>
      </w:r>
      <w:hyperlink r:id="rId22" w:tooltip="Závěrečný akt Konference o bezpečnosti a spolupráci v Evropě" w:history="1">
        <w:r w:rsidRPr="00080AF8">
          <w:rPr>
            <w:rFonts w:eastAsia="Times New Roman" w:cstheme="minorHAnsi"/>
            <w:lang w:eastAsia="de-CH"/>
          </w:rPr>
          <w:t>Závěrečný akt Konference o bezpečnosti a spolupráci v Evropě</w:t>
        </w:r>
      </w:hyperlink>
      <w:r w:rsidRPr="00080AF8">
        <w:rPr>
          <w:rFonts w:eastAsia="Times New Roman" w:cstheme="minorHAnsi"/>
          <w:lang w:eastAsia="de-CH"/>
        </w:rPr>
        <w:t xml:space="preserve">. Ten podepsali všichni signatáři memoranda. O memorandu se od roku 2014 nejčastěji mluví v souvislosti jeho </w:t>
      </w:r>
      <w:r w:rsidRPr="00080AF8">
        <w:rPr>
          <w:rFonts w:eastAsia="Times New Roman" w:cstheme="minorHAnsi"/>
          <w:b/>
          <w:lang w:eastAsia="de-CH"/>
        </w:rPr>
        <w:t>porušením </w:t>
      </w:r>
      <w:hyperlink r:id="rId23" w:tooltip="Rusko-ukrajinská válka (2014–současnost)" w:history="1">
        <w:r w:rsidRPr="00080AF8">
          <w:rPr>
            <w:rFonts w:eastAsia="Times New Roman" w:cstheme="minorHAnsi"/>
            <w:b/>
            <w:lang w:eastAsia="de-CH"/>
          </w:rPr>
          <w:t>ruskou válkou proti Ukrajině</w:t>
        </w:r>
      </w:hyperlink>
      <w:r w:rsidRPr="00080AF8">
        <w:rPr>
          <w:rFonts w:eastAsia="Times New Roman" w:cstheme="minorHAnsi"/>
          <w:lang w:eastAsia="de-CH"/>
        </w:rPr>
        <w:t>.]</w:t>
      </w:r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de-CH"/>
        </w:rPr>
      </w:pPr>
      <w:r w:rsidRPr="00080AF8">
        <w:rPr>
          <w:rFonts w:eastAsia="Times New Roman" w:cstheme="minorHAnsi"/>
          <w:lang w:eastAsia="de-CH"/>
        </w:rPr>
        <w:t>V memorandu se signatáři zavázali mimo jiné respektovat ukrajinskou nezávislost a suverenitu v rozmezí tehdy platných státních hranic, zdržet se hrozby silou nebo použití síly proti Ukrajině, zdržet se použití ekonomického nátlaku na Ukrajinu ve snaze ovlivnit její politické směřování, zdržet se použití </w:t>
      </w:r>
      <w:hyperlink r:id="rId24" w:tooltip="Jaderná zbraň" w:history="1">
        <w:r w:rsidRPr="00080AF8">
          <w:rPr>
            <w:rFonts w:eastAsia="Times New Roman" w:cstheme="minorHAnsi"/>
            <w:lang w:eastAsia="de-CH"/>
          </w:rPr>
          <w:t>jaderných zbraní</w:t>
        </w:r>
      </w:hyperlink>
      <w:r w:rsidRPr="00080AF8">
        <w:rPr>
          <w:rFonts w:eastAsia="Times New Roman" w:cstheme="minorHAnsi"/>
          <w:lang w:eastAsia="de-CH"/>
        </w:rPr>
        <w:t> proti Ukrajině, řešit případné použití jaderných zbraní vůči Ukrajině na půdě </w:t>
      </w:r>
      <w:hyperlink r:id="rId25" w:tooltip="Rada bezpečnosti OSN" w:history="1">
        <w:r w:rsidRPr="00080AF8">
          <w:rPr>
            <w:rFonts w:eastAsia="Times New Roman" w:cstheme="minorHAnsi"/>
            <w:lang w:eastAsia="de-CH"/>
          </w:rPr>
          <w:t>Rady Bezpečnosti</w:t>
        </w:r>
      </w:hyperlink>
      <w:r w:rsidRPr="00080AF8">
        <w:rPr>
          <w:rFonts w:eastAsia="Times New Roman" w:cstheme="minorHAnsi"/>
          <w:lang w:eastAsia="de-CH"/>
        </w:rPr>
        <w:t> </w:t>
      </w:r>
      <w:hyperlink r:id="rId26" w:tooltip="Organizace spojených národů" w:history="1">
        <w:r w:rsidRPr="00080AF8">
          <w:rPr>
            <w:rFonts w:eastAsia="Times New Roman" w:cstheme="minorHAnsi"/>
            <w:lang w:eastAsia="de-CH"/>
          </w:rPr>
          <w:t>OSN</w:t>
        </w:r>
      </w:hyperlink>
      <w:r w:rsidRPr="00080AF8">
        <w:rPr>
          <w:rFonts w:eastAsia="Times New Roman" w:cstheme="minorHAnsi"/>
          <w:lang w:eastAsia="de-CH"/>
        </w:rPr>
        <w:t> či vzájemně konzultovat vzniklé nejasnosti ohledně zmíněných záruk.</w:t>
      </w:r>
      <w:hyperlink r:id="rId27" w:anchor="cite_note-cnn-3" w:history="1">
        <w:r w:rsidRPr="00080AF8">
          <w:rPr>
            <w:rFonts w:eastAsia="Times New Roman" w:cstheme="minorHAnsi"/>
            <w:vertAlign w:val="superscript"/>
            <w:lang w:eastAsia="de-CH"/>
          </w:rPr>
          <w:t>[2]</w:t>
        </w:r>
      </w:hyperlink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de-CH"/>
        </w:rPr>
      </w:pPr>
      <w:r w:rsidRPr="00080AF8">
        <w:rPr>
          <w:rFonts w:eastAsia="Times New Roman" w:cstheme="minorHAnsi"/>
          <w:lang w:eastAsia="de-CH"/>
        </w:rPr>
        <w:t>Podle prohlášení premiérů zemí </w:t>
      </w:r>
      <w:hyperlink r:id="rId28" w:tooltip="Visegrádská skupina" w:history="1">
        <w:r w:rsidRPr="00080AF8">
          <w:rPr>
            <w:rFonts w:eastAsia="Times New Roman" w:cstheme="minorHAnsi"/>
            <w:lang w:eastAsia="de-CH"/>
          </w:rPr>
          <w:t>Visegrádské skupiny</w:t>
        </w:r>
      </w:hyperlink>
      <w:r w:rsidRPr="00080AF8">
        <w:rPr>
          <w:rFonts w:eastAsia="Times New Roman" w:cstheme="minorHAnsi"/>
          <w:lang w:eastAsia="de-CH"/>
        </w:rPr>
        <w:t xml:space="preserve"> a některých politologů bylo </w:t>
      </w:r>
      <w:r w:rsidRPr="00080AF8">
        <w:rPr>
          <w:rFonts w:eastAsia="Times New Roman" w:cstheme="minorHAnsi"/>
          <w:b/>
          <w:lang w:eastAsia="de-CH"/>
        </w:rPr>
        <w:t>memorandum porušeno přijetím </w:t>
      </w:r>
      <w:hyperlink r:id="rId29" w:tooltip="Anexe Krymu Ruskou federací" w:history="1">
        <w:r w:rsidRPr="00080AF8">
          <w:rPr>
            <w:rFonts w:eastAsia="Times New Roman" w:cstheme="minorHAnsi"/>
            <w:b/>
            <w:lang w:eastAsia="de-CH"/>
          </w:rPr>
          <w:t>Krymu</w:t>
        </w:r>
      </w:hyperlink>
      <w:r w:rsidRPr="00080AF8">
        <w:rPr>
          <w:rFonts w:eastAsia="Times New Roman" w:cstheme="minorHAnsi"/>
          <w:b/>
          <w:lang w:eastAsia="de-CH"/>
        </w:rPr>
        <w:t> do Ruské federace</w:t>
      </w:r>
      <w:r w:rsidRPr="00080AF8">
        <w:rPr>
          <w:rFonts w:eastAsia="Times New Roman" w:cstheme="minorHAnsi"/>
          <w:lang w:eastAsia="de-CH"/>
        </w:rPr>
        <w:t xml:space="preserve"> na základě výsledků referenda v roce 2014 a </w:t>
      </w:r>
      <w:hyperlink r:id="rId30" w:tooltip="Ruská vojenská intervence na Ukrajině (2014–současnost)" w:history="1">
        <w:r w:rsidRPr="00080AF8">
          <w:rPr>
            <w:rFonts w:eastAsia="Times New Roman" w:cstheme="minorHAnsi"/>
            <w:lang w:eastAsia="de-CH"/>
          </w:rPr>
          <w:t>ruským postupem</w:t>
        </w:r>
      </w:hyperlink>
      <w:r w:rsidRPr="00080AF8">
        <w:rPr>
          <w:rFonts w:eastAsia="Times New Roman" w:cstheme="minorHAnsi"/>
          <w:lang w:eastAsia="de-CH"/>
        </w:rPr>
        <w:t> během </w:t>
      </w:r>
      <w:hyperlink r:id="rId31" w:tooltip="Ukrajinská krize" w:history="1">
        <w:r w:rsidRPr="00080AF8">
          <w:rPr>
            <w:rFonts w:eastAsia="Times New Roman" w:cstheme="minorHAnsi"/>
            <w:lang w:eastAsia="de-CH"/>
          </w:rPr>
          <w:t>ukrajinské krize</w:t>
        </w:r>
      </w:hyperlink>
      <w:r w:rsidRPr="00080AF8">
        <w:rPr>
          <w:rFonts w:eastAsia="Times New Roman" w:cstheme="minorHAnsi"/>
          <w:lang w:eastAsia="de-CH"/>
        </w:rPr>
        <w:t>.</w:t>
      </w:r>
      <w:hyperlink r:id="rId32" w:anchor="cite_note-4" w:history="1">
        <w:r w:rsidRPr="00080AF8">
          <w:rPr>
            <w:rFonts w:eastAsia="Times New Roman" w:cstheme="minorHAnsi"/>
            <w:vertAlign w:val="superscript"/>
            <w:lang w:eastAsia="de-CH"/>
          </w:rPr>
          <w:t>[3]</w:t>
        </w:r>
      </w:hyperlink>
      <w:hyperlink r:id="rId33" w:anchor="cite_note-Lavrov-5" w:history="1">
        <w:r w:rsidRPr="00080AF8">
          <w:rPr>
            <w:rFonts w:eastAsia="Times New Roman" w:cstheme="minorHAnsi"/>
            <w:vertAlign w:val="superscript"/>
            <w:lang w:eastAsia="de-CH"/>
          </w:rPr>
          <w:t>[4]</w:t>
        </w:r>
      </w:hyperlink>
      <w:hyperlink r:id="rId34" w:anchor="cite_note-6" w:history="1">
        <w:r w:rsidRPr="00080AF8">
          <w:rPr>
            <w:rFonts w:eastAsia="Times New Roman" w:cstheme="minorHAnsi"/>
            <w:vertAlign w:val="superscript"/>
            <w:lang w:eastAsia="de-CH"/>
          </w:rPr>
          <w:t>[5]</w:t>
        </w:r>
      </w:hyperlink>
      <w:r w:rsidRPr="00080AF8">
        <w:rPr>
          <w:rFonts w:eastAsia="Times New Roman" w:cstheme="minorHAnsi"/>
          <w:lang w:eastAsia="de-CH"/>
        </w:rPr>
        <w:t>Za porušení platného znění tohoto memoranda označili postup Ruska vůči Ukrajině také lídři států </w:t>
      </w:r>
      <w:hyperlink r:id="rId35" w:tooltip="G7" w:history="1">
        <w:r w:rsidRPr="00080AF8">
          <w:rPr>
            <w:rFonts w:eastAsia="Times New Roman" w:cstheme="minorHAnsi"/>
            <w:lang w:eastAsia="de-CH"/>
          </w:rPr>
          <w:t>G7</w:t>
        </w:r>
      </w:hyperlink>
      <w:r w:rsidRPr="00080AF8">
        <w:rPr>
          <w:rFonts w:eastAsia="Times New Roman" w:cstheme="minorHAnsi"/>
          <w:lang w:eastAsia="de-CH"/>
        </w:rPr>
        <w:t>.</w:t>
      </w:r>
      <w:hyperlink r:id="rId36" w:anchor="cite_note-7" w:history="1">
        <w:r w:rsidRPr="00080AF8">
          <w:rPr>
            <w:rFonts w:eastAsia="Times New Roman" w:cstheme="minorHAnsi"/>
            <w:vertAlign w:val="superscript"/>
            <w:lang w:eastAsia="de-CH"/>
          </w:rPr>
          <w:t>[6]</w:t>
        </w:r>
      </w:hyperlink>
      <w:r w:rsidRPr="00080AF8">
        <w:rPr>
          <w:rFonts w:eastAsia="Times New Roman" w:cstheme="minorHAnsi"/>
          <w:lang w:eastAsia="de-CH"/>
        </w:rPr>
        <w:t> Valné shromáždění OSN při této příležitosti přijalo rezoluci, ve které se připomíná povinnost dodržování Charty OSN, co se týká jednoty a územní celistvosti členských států OSN, a upozorňuje se na bezpečnostní záruky vyplývající z budapešťského memoranda z roku 1994.</w:t>
      </w:r>
      <w:hyperlink r:id="rId37" w:anchor="cite_note-8" w:history="1">
        <w:r w:rsidRPr="00080AF8">
          <w:rPr>
            <w:rFonts w:eastAsia="Times New Roman" w:cstheme="minorHAnsi"/>
            <w:vertAlign w:val="superscript"/>
            <w:lang w:eastAsia="de-CH"/>
          </w:rPr>
          <w:t>[7]</w:t>
        </w:r>
      </w:hyperlink>
    </w:p>
    <w:p w:rsidR="00C97543" w:rsidRPr="00080AF8" w:rsidRDefault="00C97543" w:rsidP="00C9754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eastAsia="Times New Roman" w:cstheme="minorHAnsi"/>
          <w:color w:val="202122"/>
          <w:lang w:eastAsia="de-CH"/>
        </w:rPr>
      </w:pPr>
      <w:r w:rsidRPr="00080AF8">
        <w:rPr>
          <w:rFonts w:eastAsia="Times New Roman" w:cstheme="minorHAnsi"/>
          <w:color w:val="000000"/>
          <w:lang w:eastAsia="de-CH"/>
        </w:rPr>
        <w:t xml:space="preserve">Závaznost memoranda </w:t>
      </w:r>
      <w:r w:rsidRPr="00080AF8">
        <w:rPr>
          <w:rFonts w:eastAsia="Times New Roman" w:cstheme="minorHAnsi"/>
          <w:color w:val="202122"/>
          <w:lang w:eastAsia="de-CH"/>
        </w:rPr>
        <w:t>V souvislosti s anexí Krymu Ruskou federací a výzvami, aby Ruská federace dodržovala budapešťské memorandum, prohlásil ministr zahraničí RF </w:t>
      </w:r>
      <w:hyperlink r:id="rId38" w:tooltip="Sergej Lavrov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Sergej Lavrov</w:t>
        </w:r>
      </w:hyperlink>
      <w:r w:rsidRPr="00080AF8">
        <w:rPr>
          <w:rFonts w:eastAsia="Times New Roman" w:cstheme="minorHAnsi"/>
          <w:color w:val="202122"/>
          <w:lang w:eastAsia="de-CH"/>
        </w:rPr>
        <w:t xml:space="preserve">: </w:t>
      </w:r>
      <w:r w:rsidRPr="00080AF8">
        <w:rPr>
          <w:rFonts w:eastAsia="Times New Roman" w:cstheme="minorHAnsi"/>
          <w:b/>
          <w:color w:val="202122"/>
          <w:lang w:eastAsia="de-CH"/>
        </w:rPr>
        <w:t>„</w:t>
      </w:r>
      <w:r w:rsidRPr="00080AF8">
        <w:rPr>
          <w:rFonts w:eastAsia="Times New Roman" w:cstheme="minorHAnsi"/>
          <w:b/>
          <w:i/>
          <w:iCs/>
          <w:color w:val="202122"/>
          <w:lang w:eastAsia="de-CH"/>
        </w:rPr>
        <w:t>Ruská federace se podpisem budapešťského memoranda o poskytnutí bezpečnostních záruk Ukrajině nezavázala, že bude uznávat výsledek ozbrojeného státního převratu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.</w:t>
      </w:r>
      <w:r w:rsidRPr="00080AF8">
        <w:rPr>
          <w:rFonts w:eastAsia="Times New Roman" w:cstheme="minorHAnsi"/>
          <w:color w:val="202122"/>
          <w:lang w:eastAsia="de-CH"/>
        </w:rPr>
        <w:t>“</w:t>
      </w:r>
      <w:hyperlink r:id="rId39" w:anchor="cite_note-Lavrov-5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[4]</w:t>
        </w:r>
      </w:hyperlink>
      <w:r w:rsidRPr="00080AF8">
        <w:rPr>
          <w:rFonts w:eastAsia="Times New Roman" w:cstheme="minorHAnsi"/>
          <w:color w:val="202122"/>
          <w:lang w:eastAsia="de-CH"/>
        </w:rPr>
        <w:t> Samotnou platnost tohoto memoranda však Rusko vyjádřením svého ministra zahraničí nepopírá.</w:t>
      </w:r>
      <w:hyperlink r:id="rId40" w:anchor="cite_note-Lavrov-5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[4]</w:t>
        </w:r>
      </w:hyperlink>
      <w:hyperlink r:id="rId41" w:anchor="cite_note-9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[8]</w:t>
        </w:r>
      </w:hyperlink>
      <w:hyperlink r:id="rId42" w:anchor="cite_note-10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[9]</w:t>
        </w:r>
      </w:hyperlink>
      <w:r w:rsidRPr="00080AF8">
        <w:rPr>
          <w:rFonts w:eastAsia="Times New Roman" w:cstheme="minorHAnsi"/>
          <w:color w:val="202122"/>
          <w:lang w:eastAsia="de-CH"/>
        </w:rPr>
        <w:t> Ostatní tři signatáři znění memoranda nepopírají.</w:t>
      </w:r>
      <w:r w:rsidRPr="00080AF8">
        <w:rPr>
          <w:rFonts w:eastAsia="Times New Roman" w:cstheme="minorHAnsi"/>
          <w:color w:val="202122"/>
          <w:vertAlign w:val="superscript"/>
          <w:lang w:eastAsia="de-CH"/>
        </w:rPr>
        <w:t>[</w:t>
      </w:r>
      <w:hyperlink r:id="rId43" w:tooltip="Wikipedie:Ověřitelnost" w:history="1">
        <w:r w:rsidRPr="00080AF8">
          <w:rPr>
            <w:rFonts w:eastAsia="Times New Roman" w:cstheme="minorHAnsi"/>
            <w:color w:val="0645AD"/>
            <w:vertAlign w:val="superscript"/>
            <w:lang w:eastAsia="de-CH"/>
          </w:rPr>
          <w:t>zdroj?</w:t>
        </w:r>
      </w:hyperlink>
      <w:r w:rsidRPr="00080AF8">
        <w:rPr>
          <w:rFonts w:eastAsia="Times New Roman" w:cstheme="minorHAnsi"/>
          <w:color w:val="202122"/>
          <w:vertAlign w:val="superscript"/>
          <w:lang w:eastAsia="de-CH"/>
        </w:rPr>
        <w:t>]</w:t>
      </w:r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lang w:eastAsia="de-CH"/>
        </w:rPr>
      </w:pPr>
      <w:r w:rsidRPr="00080AF8">
        <w:rPr>
          <w:rFonts w:eastAsia="Times New Roman" w:cstheme="minorHAnsi"/>
          <w:color w:val="202122"/>
          <w:lang w:eastAsia="de-CH"/>
        </w:rPr>
        <w:t>Argumentace ohledně nezávaznosti budapešťského memoranda se opírá o fakt, že je podepsali pouze prezidenti signatářských zemí, tedy že nebylo nikdy ratifikováno jejich parlamenty.</w:t>
      </w:r>
      <w:r w:rsidRPr="00080AF8">
        <w:rPr>
          <w:rFonts w:eastAsia="Times New Roman" w:cstheme="minorHAnsi"/>
          <w:color w:val="202122"/>
          <w:vertAlign w:val="superscript"/>
          <w:lang w:eastAsia="de-CH"/>
        </w:rPr>
        <w:t>[</w:t>
      </w:r>
      <w:hyperlink r:id="rId44" w:tooltip="Wikipedie:Ověřitelnost" w:history="1">
        <w:r w:rsidRPr="00080AF8">
          <w:rPr>
            <w:rFonts w:eastAsia="Times New Roman" w:cstheme="minorHAnsi"/>
            <w:color w:val="0645AD"/>
            <w:vertAlign w:val="superscript"/>
            <w:lang w:eastAsia="de-CH"/>
          </w:rPr>
          <w:t>zdroj?!</w:t>
        </w:r>
      </w:hyperlink>
      <w:r w:rsidRPr="00080AF8">
        <w:rPr>
          <w:rFonts w:eastAsia="Times New Roman" w:cstheme="minorHAnsi"/>
          <w:color w:val="202122"/>
          <w:vertAlign w:val="superscript"/>
          <w:lang w:eastAsia="de-CH"/>
        </w:rPr>
        <w:t>]</w:t>
      </w:r>
      <w:r w:rsidRPr="00080AF8">
        <w:rPr>
          <w:rFonts w:eastAsia="Times New Roman" w:cstheme="minorHAnsi"/>
          <w:color w:val="202122"/>
          <w:lang w:eastAsia="de-CH"/>
        </w:rPr>
        <w:t> Dále dle prohlášení ministra zahraničních věcí </w:t>
      </w:r>
      <w:hyperlink r:id="rId45" w:tooltip="Rusko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Ruské federace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hyperlink r:id="rId46" w:tooltip="Sergej Lavrov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Sergeje Lavrova</w:t>
        </w:r>
      </w:hyperlink>
      <w:r w:rsidRPr="00080AF8">
        <w:rPr>
          <w:rFonts w:eastAsia="Times New Roman" w:cstheme="minorHAnsi"/>
          <w:color w:val="202122"/>
          <w:lang w:eastAsia="de-CH"/>
        </w:rPr>
        <w:t> Rusko anexí části území Ukrajiny neporušuje toto memorandum, protože se v něm nezavázalo uznávat výsledek ozbrojeného státního převratu.</w:t>
      </w:r>
      <w:hyperlink r:id="rId47" w:anchor="cite_note-Lavrov-5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[4]</w:t>
        </w:r>
      </w:hyperlink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lang w:eastAsia="de-CH"/>
        </w:rPr>
      </w:pPr>
      <w:r w:rsidRPr="00080AF8">
        <w:rPr>
          <w:rFonts w:eastAsia="Times New Roman" w:cstheme="minorHAnsi"/>
          <w:color w:val="202122"/>
          <w:lang w:eastAsia="de-CH"/>
        </w:rPr>
        <w:t>Budapešťské memorandum nemá parametry mezinárodní smlouvy, ale odkazuje na právně závazné ustanovení </w:t>
      </w:r>
      <w:hyperlink r:id="rId48" w:tooltip="Závěrečný akt Konference o bezpečnosti a spolupráci v Evropě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Závěrečného aktu Konference o bezpečnosti a spolupráci v Evropě</w:t>
        </w:r>
      </w:hyperlink>
      <w:r w:rsidRPr="00080AF8">
        <w:rPr>
          <w:rFonts w:eastAsia="Times New Roman" w:cstheme="minorHAnsi"/>
          <w:color w:val="202122"/>
          <w:lang w:eastAsia="de-CH"/>
        </w:rPr>
        <w:t>. Bylo sjednáno na politické úrovni. Odkazuje na ujištění v jiném mezinárodním dokumentu, avšak nestanovuje žádné právní povinnosti ani sankce z neplnění memoranda.</w:t>
      </w:r>
      <w:hyperlink r:id="rId49" w:anchor="cite_note-dku-1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[1]</w:t>
        </w:r>
      </w:hyperlink>
      <w:r w:rsidRPr="00080AF8">
        <w:rPr>
          <w:rFonts w:eastAsia="Times New Roman" w:cstheme="minorHAnsi"/>
          <w:color w:val="202122"/>
          <w:lang w:eastAsia="de-CH"/>
        </w:rPr>
        <w:t> V USA administrativa </w:t>
      </w:r>
      <w:hyperlink r:id="rId50" w:tooltip="George W. Bush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Georgea W. Bushe</w:t>
        </w:r>
      </w:hyperlink>
      <w:r w:rsidRPr="00080AF8">
        <w:rPr>
          <w:rFonts w:eastAsia="Times New Roman" w:cstheme="minorHAnsi"/>
          <w:color w:val="202122"/>
          <w:lang w:eastAsia="de-CH"/>
        </w:rPr>
        <w:t> ani Clintonova administrativa nebyly připraveny poskytnout závazek Ukrajině ani nevěřili, že by senát USA ratifikoval </w:t>
      </w:r>
      <w:hyperlink r:id="rId51" w:tooltip="Mezinárodní smlouva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mezinárodní smlouvu</w:t>
        </w:r>
      </w:hyperlink>
      <w:r w:rsidRPr="00080AF8">
        <w:rPr>
          <w:rFonts w:eastAsia="Times New Roman" w:cstheme="minorHAnsi"/>
          <w:color w:val="202122"/>
          <w:lang w:eastAsia="de-CH"/>
        </w:rPr>
        <w:t>, proto bylo přijato jen toto omezenější memorandum.</w:t>
      </w:r>
      <w:hyperlink r:id="rId52" w:anchor="cite_note-cnn-3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[2]</w:t>
        </w:r>
      </w:hyperlink>
    </w:p>
    <w:p w:rsidR="00C97543" w:rsidRPr="00080AF8" w:rsidRDefault="00C97543" w:rsidP="00C9754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lang w:eastAsia="de-CH"/>
        </w:rPr>
      </w:pPr>
      <w:r w:rsidRPr="00080AF8">
        <w:rPr>
          <w:rFonts w:eastAsia="Times New Roman" w:cstheme="minorHAnsi"/>
          <w:color w:val="202122"/>
          <w:lang w:eastAsia="de-CH"/>
        </w:rPr>
        <w:t>Ruský prezident </w:t>
      </w:r>
      <w:hyperlink r:id="rId53" w:tooltip="Vladimir Putin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Vladimir Putin</w:t>
        </w:r>
      </w:hyperlink>
      <w:r w:rsidRPr="00080AF8">
        <w:rPr>
          <w:rFonts w:eastAsia="Times New Roman" w:cstheme="minorHAnsi"/>
          <w:color w:val="202122"/>
          <w:lang w:eastAsia="de-CH"/>
        </w:rPr>
        <w:t> odpověděl na otázku o porušení Budapešťského memoranda tak, že popsal aktuální situaci po </w:t>
      </w:r>
      <w:hyperlink r:id="rId54" w:tooltip="Euromajdan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Euromajdanu</w:t>
        </w:r>
      </w:hyperlink>
      <w:r w:rsidRPr="00080AF8">
        <w:rPr>
          <w:rFonts w:eastAsia="Times New Roman" w:cstheme="minorHAnsi"/>
          <w:color w:val="202122"/>
          <w:lang w:eastAsia="de-CH"/>
        </w:rPr>
        <w:t xml:space="preserve"> jako </w:t>
      </w:r>
      <w:r w:rsidRPr="00080AF8">
        <w:rPr>
          <w:rFonts w:eastAsia="Times New Roman" w:cstheme="minorHAnsi"/>
          <w:b/>
          <w:color w:val="FF0000"/>
          <w:lang w:eastAsia="de-CH"/>
        </w:rPr>
        <w:t>revoluci, tudíž vznikl „nový stát“ a s ním žádné dokumenty podepsány nejsou</w:t>
      </w:r>
      <w:r w:rsidRPr="00080AF8">
        <w:rPr>
          <w:rFonts w:eastAsia="Times New Roman" w:cstheme="minorHAnsi"/>
          <w:color w:val="202122"/>
          <w:lang w:eastAsia="de-CH"/>
        </w:rPr>
        <w:t xml:space="preserve">. Rusko také prohlásilo, že se </w:t>
      </w:r>
      <w:r w:rsidRPr="00080AF8">
        <w:rPr>
          <w:rFonts w:eastAsia="Times New Roman" w:cstheme="minorHAnsi"/>
          <w:b/>
          <w:color w:val="FF0000"/>
          <w:lang w:eastAsia="de-CH"/>
        </w:rPr>
        <w:t>„nezavázalo donutit jakoukoli část ukrajinského civilního obyvatelstva zůstat na Ukrajině proti své vůli“,</w:t>
      </w:r>
      <w:r w:rsidRPr="00080AF8">
        <w:rPr>
          <w:rFonts w:eastAsia="Times New Roman" w:cstheme="minorHAnsi"/>
          <w:color w:val="202122"/>
          <w:lang w:eastAsia="de-CH"/>
        </w:rPr>
        <w:t xml:space="preserve"> a naznačilo, že USA porušily Budapešťské memorandum „podněcovaným převratem“.</w:t>
      </w:r>
      <w:hyperlink r:id="rId55" w:anchor="cite_note-11" w:history="1">
        <w:r w:rsidRPr="00080AF8">
          <w:rPr>
            <w:rFonts w:eastAsia="Times New Roman" w:cstheme="minorHAnsi"/>
            <w:color w:val="0645AD"/>
            <w:u w:val="single"/>
            <w:vertAlign w:val="superscript"/>
            <w:lang w:eastAsia="de-CH"/>
          </w:rPr>
          <w:t>[10]</w:t>
        </w:r>
      </w:hyperlink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val="fr-CH" w:eastAsia="de-CH"/>
        </w:rPr>
      </w:pPr>
      <w:r w:rsidRPr="00080AF8">
        <w:rPr>
          <w:rFonts w:eastAsia="Times New Roman" w:cstheme="minorHAnsi"/>
          <w:color w:val="202122"/>
          <w:lang w:val="fr-CH" w:eastAsia="de-CH"/>
        </w:rPr>
        <w:lastRenderedPageBreak/>
        <w:t>↑ </w:t>
      </w:r>
      <w:hyperlink r:id="rId56" w:anchor="cite_ref-dku_1-0" w:history="1">
        <w:r w:rsidRPr="00080AF8">
          <w:rPr>
            <w:rFonts w:eastAsia="Times New Roman" w:cstheme="minorHAnsi"/>
            <w:color w:val="0645AD"/>
            <w:bdr w:val="none" w:sz="0" w:space="0" w:color="auto" w:frame="1"/>
            <w:lang w:val="fr-CH" w:eastAsia="de-CH"/>
          </w:rPr>
          <w:t>Skočit nahoru k:</w:t>
        </w:r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val="fr-CH" w:eastAsia="de-CH"/>
          </w:rPr>
          <w:t>a</w:t>
        </w:r>
      </w:hyperlink>
      <w:r w:rsidRPr="00080AF8">
        <w:rPr>
          <w:rFonts w:eastAsia="Times New Roman" w:cstheme="minorHAnsi"/>
          <w:color w:val="202122"/>
          <w:lang w:val="fr-CH" w:eastAsia="de-CH"/>
        </w:rPr>
        <w:t> </w:t>
      </w:r>
      <w:hyperlink r:id="rId57" w:anchor="cite_ref-dku_1-1" w:history="1"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val="fr-CH" w:eastAsia="de-CH"/>
          </w:rPr>
          <w:t>b</w:t>
        </w:r>
      </w:hyperlink>
      <w:r w:rsidRPr="00080AF8">
        <w:rPr>
          <w:rFonts w:eastAsia="Times New Roman" w:cstheme="minorHAnsi"/>
          <w:color w:val="202122"/>
          <w:lang w:val="fr-CH" w:eastAsia="de-CH"/>
        </w:rPr>
        <w:t> </w:t>
      </w:r>
      <w:r w:rsidRPr="00080AF8">
        <w:rPr>
          <w:rFonts w:eastAsia="Times New Roman" w:cstheme="minorHAnsi"/>
          <w:i/>
          <w:iCs/>
          <w:color w:val="202122"/>
          <w:lang w:val="fr-CH" w:eastAsia="de-CH"/>
        </w:rPr>
        <w:t>On assurances without guarantees in a “shelved document”</w:t>
      </w:r>
      <w:r w:rsidRPr="00080AF8">
        <w:rPr>
          <w:rFonts w:eastAsia="Times New Roman" w:cstheme="minorHAnsi"/>
          <w:color w:val="202122"/>
          <w:lang w:val="fr-CH" w:eastAsia="de-CH"/>
        </w:rPr>
        <w:t> [online]. day.kyiv.ua. </w:t>
      </w:r>
      <w:hyperlink r:id="rId58" w:history="1">
        <w:r w:rsidRPr="00080AF8">
          <w:rPr>
            <w:rFonts w:eastAsia="Times New Roman" w:cstheme="minorHAnsi"/>
            <w:color w:val="3366BB"/>
            <w:u w:val="single"/>
            <w:lang w:val="fr-CH"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val="fr-CH" w:eastAsia="de-CH"/>
        </w:rPr>
        <w:t>.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r w:rsidRPr="00080AF8">
        <w:rPr>
          <w:rFonts w:eastAsia="Times New Roman" w:cstheme="minorHAnsi"/>
          <w:color w:val="202122"/>
          <w:lang w:val="fr-CH" w:eastAsia="de-CH"/>
        </w:rPr>
        <w:t>↑ </w:t>
      </w:r>
      <w:hyperlink r:id="rId59" w:anchor="cite_ref-cnn_3-0" w:history="1">
        <w:r w:rsidRPr="00080AF8">
          <w:rPr>
            <w:rFonts w:eastAsia="Times New Roman" w:cstheme="minorHAnsi"/>
            <w:color w:val="0645AD"/>
            <w:bdr w:val="none" w:sz="0" w:space="0" w:color="auto" w:frame="1"/>
            <w:lang w:val="fr-CH" w:eastAsia="de-CH"/>
          </w:rPr>
          <w:t>Skočit nahoru k:</w:t>
        </w:r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val="fr-CH" w:eastAsia="de-CH"/>
          </w:rPr>
          <w:t>a</w:t>
        </w:r>
      </w:hyperlink>
      <w:r w:rsidRPr="00080AF8">
        <w:rPr>
          <w:rFonts w:eastAsia="Times New Roman" w:cstheme="minorHAnsi"/>
          <w:color w:val="202122"/>
          <w:lang w:val="fr-CH" w:eastAsia="de-CH"/>
        </w:rPr>
        <w:t> </w:t>
      </w:r>
      <w:hyperlink r:id="rId60" w:anchor="cite_ref-cnn_3-1" w:history="1"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val="fr-CH" w:eastAsia="de-CH"/>
          </w:rPr>
          <w:t>b</w:t>
        </w:r>
      </w:hyperlink>
      <w:r w:rsidRPr="00080AF8">
        <w:rPr>
          <w:rFonts w:eastAsia="Times New Roman" w:cstheme="minorHAnsi"/>
          <w:color w:val="202122"/>
          <w:lang w:val="fr-CH" w:eastAsia="de-CH"/>
        </w:rPr>
        <w:t> Ukraine crisis' impact on nuclear weapons.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CNN</w:t>
      </w:r>
      <w:r w:rsidRPr="00080AF8">
        <w:rPr>
          <w:rFonts w:eastAsia="Times New Roman" w:cstheme="minorHAnsi"/>
          <w:color w:val="202122"/>
          <w:lang w:eastAsia="de-CH"/>
        </w:rPr>
        <w:t> [online]. </w:t>
      </w:r>
      <w:hyperlink r:id="rId61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hyperlink r:id="rId62" w:anchor="cite_ref-4" w:tooltip="Skočit nahoru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↑</w:t>
        </w:r>
      </w:hyperlink>
      <w:r w:rsidRPr="00080AF8">
        <w:rPr>
          <w:rFonts w:eastAsia="Times New Roman" w:cstheme="minorHAnsi"/>
          <w:color w:val="202122"/>
          <w:lang w:eastAsia="de-CH"/>
        </w:rPr>
        <w:t> TELEVIZE, Česká.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Jaceňuk a Obama: Odtržení Krymu od Ukrajiny je nelegální</w:t>
      </w:r>
      <w:r w:rsidRPr="00080AF8">
        <w:rPr>
          <w:rFonts w:eastAsia="Times New Roman" w:cstheme="minorHAnsi"/>
          <w:color w:val="202122"/>
          <w:lang w:eastAsia="de-CH"/>
        </w:rPr>
        <w:t> [online]. 2014-03-06 [cit. 2022-03-04]. </w:t>
      </w:r>
      <w:hyperlink r:id="rId63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 (česky)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r w:rsidRPr="00080AF8">
        <w:rPr>
          <w:rFonts w:eastAsia="Times New Roman" w:cstheme="minorHAnsi"/>
          <w:color w:val="202122"/>
          <w:lang w:eastAsia="de-CH"/>
        </w:rPr>
        <w:t>↑ </w:t>
      </w:r>
      <w:hyperlink r:id="rId64" w:anchor="cite_ref-Lavrov_5-0" w:history="1">
        <w:r w:rsidRPr="00080AF8">
          <w:rPr>
            <w:rFonts w:eastAsia="Times New Roman" w:cstheme="minorHAnsi"/>
            <w:color w:val="0645AD"/>
            <w:bdr w:val="none" w:sz="0" w:space="0" w:color="auto" w:frame="1"/>
            <w:lang w:eastAsia="de-CH"/>
          </w:rPr>
          <w:t>Skočit nahoru k:</w:t>
        </w:r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eastAsia="de-CH"/>
          </w:rPr>
          <w:t>a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hyperlink r:id="rId65" w:anchor="cite_ref-Lavrov_5-1" w:history="1"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eastAsia="de-CH"/>
          </w:rPr>
          <w:t>b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hyperlink r:id="rId66" w:anchor="cite_ref-Lavrov_5-2" w:history="1"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eastAsia="de-CH"/>
          </w:rPr>
          <w:t>c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hyperlink r:id="rId67" w:anchor="cite_ref-Lavrov_5-3" w:history="1">
        <w:r w:rsidRPr="00080AF8">
          <w:rPr>
            <w:rFonts w:eastAsia="Times New Roman" w:cstheme="minorHAnsi"/>
            <w:b/>
            <w:bCs/>
            <w:i/>
            <w:iCs/>
            <w:color w:val="0645AD"/>
            <w:u w:val="single"/>
            <w:vertAlign w:val="superscript"/>
            <w:lang w:eastAsia="de-CH"/>
          </w:rPr>
          <w:t>d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Lavrov: Budapešťské memorandum nás nezavazuje uznat puč</w:t>
      </w:r>
      <w:r w:rsidRPr="00080AF8">
        <w:rPr>
          <w:rFonts w:eastAsia="Times New Roman" w:cstheme="minorHAnsi"/>
          <w:color w:val="202122"/>
          <w:lang w:eastAsia="de-CH"/>
        </w:rPr>
        <w:t> [online]. 5. 12. 2014 [cit. 2015-05-26]. </w:t>
      </w:r>
      <w:hyperlink r:id="rId68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hyperlink r:id="rId69" w:anchor="cite_ref-6" w:tooltip="Skočit nahoru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↑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Oskar Krejčí / Rusko a Európa</w:t>
      </w:r>
      <w:r w:rsidRPr="00080AF8">
        <w:rPr>
          <w:rFonts w:eastAsia="Times New Roman" w:cstheme="minorHAnsi"/>
          <w:color w:val="202122"/>
          <w:lang w:eastAsia="de-CH"/>
        </w:rPr>
        <w:t> [online]. 2014-06-06 [cit. 2022-03-04]. </w:t>
      </w:r>
      <w:hyperlink r:id="rId70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hyperlink r:id="rId71" w:anchor="cite_ref-7" w:tooltip="Skočit nahoru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↑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hyperlink r:id="rId72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ŽIVĚ: Ukrajina vojensky nezasáhne. Krym znárodní ukrajinskou flotilu</w:t>
        </w:r>
      </w:hyperlink>
      <w:r w:rsidRPr="00080AF8">
        <w:rPr>
          <w:rFonts w:eastAsia="Times New Roman" w:cstheme="minorHAnsi"/>
          <w:color w:val="202122"/>
          <w:lang w:eastAsia="de-CH"/>
        </w:rPr>
        <w:t>, ihned.cz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hyperlink r:id="rId73" w:anchor="cite_ref-8" w:tooltip="Skočit nahoru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↑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Valné shromáždění OSN přijalo rezoluci na podporu územní celistvosti Ukrajiny</w:t>
      </w:r>
      <w:r w:rsidRPr="00080AF8">
        <w:rPr>
          <w:rFonts w:eastAsia="Times New Roman" w:cstheme="minorHAnsi"/>
          <w:color w:val="202122"/>
          <w:lang w:eastAsia="de-CH"/>
        </w:rPr>
        <w:t> [online]. [cit. 2015-05-26]. </w:t>
      </w:r>
      <w:hyperlink r:id="rId74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hyperlink r:id="rId75" w:anchor="cite_ref-9" w:tooltip="Skočit nahoru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↑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Dohoda z Budapešti nás nenutí uznat převrat, vzkázal Lavrov Ukrajincům</w:t>
      </w:r>
      <w:r w:rsidRPr="00080AF8">
        <w:rPr>
          <w:rFonts w:eastAsia="Times New Roman" w:cstheme="minorHAnsi"/>
          <w:color w:val="202122"/>
          <w:lang w:eastAsia="de-CH"/>
        </w:rPr>
        <w:t> [online]. [cit. 2015-06-19]. </w:t>
      </w:r>
      <w:hyperlink r:id="rId76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</w:t>
      </w:r>
    </w:p>
    <w:p w:rsidR="00C97543" w:rsidRPr="00080AF8" w:rsidRDefault="00C97543" w:rsidP="00C975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eastAsia="Times New Roman" w:cstheme="minorHAnsi"/>
          <w:color w:val="202122"/>
          <w:lang w:eastAsia="de-CH"/>
        </w:rPr>
      </w:pPr>
      <w:hyperlink r:id="rId77" w:anchor="cite_ref-10" w:tooltip="Skočit nahoru" w:history="1">
        <w:r w:rsidRPr="00080AF8">
          <w:rPr>
            <w:rFonts w:eastAsia="Times New Roman" w:cstheme="minorHAnsi"/>
            <w:color w:val="0645AD"/>
            <w:u w:val="single"/>
            <w:lang w:eastAsia="de-CH"/>
          </w:rPr>
          <w:t>↑</w:t>
        </w:r>
      </w:hyperlink>
      <w:r w:rsidRPr="00080AF8">
        <w:rPr>
          <w:rFonts w:eastAsia="Times New Roman" w:cstheme="minorHAnsi"/>
          <w:color w:val="202122"/>
          <w:lang w:eastAsia="de-CH"/>
        </w:rPr>
        <w:t> </w:t>
      </w:r>
      <w:r w:rsidRPr="00080AF8">
        <w:rPr>
          <w:rFonts w:eastAsia="Times New Roman" w:cstheme="minorHAnsi"/>
          <w:i/>
          <w:iCs/>
          <w:color w:val="202122"/>
          <w:lang w:eastAsia="de-CH"/>
        </w:rPr>
        <w:t>Rusko: Ukrajině jsme samostatnost neslibovali, Západ má špatný pohled</w:t>
      </w:r>
      <w:r w:rsidRPr="00080AF8">
        <w:rPr>
          <w:rFonts w:eastAsia="Times New Roman" w:cstheme="minorHAnsi"/>
          <w:color w:val="202122"/>
          <w:lang w:eastAsia="de-CH"/>
        </w:rPr>
        <w:t> [online]. Lidovky [cit. 2015-06-19]. </w:t>
      </w:r>
      <w:hyperlink r:id="rId78" w:history="1">
        <w:r w:rsidRPr="00080AF8">
          <w:rPr>
            <w:rFonts w:eastAsia="Times New Roman" w:cstheme="minorHAnsi"/>
            <w:color w:val="3366BB"/>
            <w:u w:val="single"/>
            <w:lang w:eastAsia="de-CH"/>
          </w:rPr>
          <w:t>Dostupné online</w:t>
        </w:r>
      </w:hyperlink>
      <w:r w:rsidRPr="00080AF8">
        <w:rPr>
          <w:rFonts w:eastAsia="Times New Roman" w:cstheme="minorHAnsi"/>
          <w:color w:val="202122"/>
          <w:lang w:eastAsia="de-CH"/>
        </w:rPr>
        <w:t>.</w:t>
      </w:r>
    </w:p>
    <w:p w:rsidR="00EE22BC" w:rsidRDefault="00EE22BC"/>
    <w:sectPr w:rsidR="00EE22BC" w:rsidSect="002B16B1">
      <w:footerReference w:type="default" r:id="rId7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601072"/>
      <w:docPartObj>
        <w:docPartGallery w:val="Page Numbers (Bottom of Page)"/>
        <w:docPartUnique/>
      </w:docPartObj>
    </w:sdtPr>
    <w:sdtEndPr/>
    <w:sdtContent>
      <w:p w:rsidR="001D4BD0" w:rsidRDefault="00C975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7543">
          <w:rPr>
            <w:noProof/>
            <w:lang w:val="de-DE"/>
          </w:rPr>
          <w:t>1</w:t>
        </w:r>
        <w:r>
          <w:fldChar w:fldCharType="end"/>
        </w:r>
      </w:p>
    </w:sdtContent>
  </w:sdt>
  <w:p w:rsidR="001D4BD0" w:rsidRDefault="00C97543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9C6"/>
    <w:multiLevelType w:val="multilevel"/>
    <w:tmpl w:val="FF2E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97543"/>
    <w:rsid w:val="00C97543"/>
    <w:rsid w:val="00E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543"/>
    <w:pPr>
      <w:spacing w:after="160" w:line="259" w:lineRule="auto"/>
    </w:pPr>
    <w:rPr>
      <w:lang w:val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54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9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43"/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Rusko" TargetMode="External"/><Relationship Id="rId18" Type="http://schemas.openxmlformats.org/officeDocument/2006/relationships/hyperlink" Target="https://cs.wikipedia.org/wiki/Budape%C5%A1%C5%A5sk%C3%A9_memorandum" TargetMode="External"/><Relationship Id="rId26" Type="http://schemas.openxmlformats.org/officeDocument/2006/relationships/hyperlink" Target="https://cs.wikipedia.org/wiki/Organizace_spojen%C3%BDch_n%C3%A1rod%C5%AF" TargetMode="External"/><Relationship Id="rId39" Type="http://schemas.openxmlformats.org/officeDocument/2006/relationships/hyperlink" Target="https://cs.wikipedia.org/wiki/Budape%C5%A1%C5%A5sk%C3%A9_memorandum" TargetMode="External"/><Relationship Id="rId21" Type="http://schemas.openxmlformats.org/officeDocument/2006/relationships/hyperlink" Target="https://cs.wikipedia.org/wiki/Budape%C5%A1%C5%A5sk%C3%A9_memorandum" TargetMode="External"/><Relationship Id="rId34" Type="http://schemas.openxmlformats.org/officeDocument/2006/relationships/hyperlink" Target="https://cs.wikipedia.org/wiki/Budape%C5%A1%C5%A5sk%C3%A9_memorandum" TargetMode="External"/><Relationship Id="rId42" Type="http://schemas.openxmlformats.org/officeDocument/2006/relationships/hyperlink" Target="https://cs.wikipedia.org/wiki/Budape%C5%A1%C5%A5sk%C3%A9_memorandum" TargetMode="External"/><Relationship Id="rId47" Type="http://schemas.openxmlformats.org/officeDocument/2006/relationships/hyperlink" Target="https://cs.wikipedia.org/wiki/Budape%C5%A1%C5%A5sk%C3%A9_memorandum" TargetMode="External"/><Relationship Id="rId50" Type="http://schemas.openxmlformats.org/officeDocument/2006/relationships/hyperlink" Target="https://cs.wikipedia.org/wiki/George_W._Bush" TargetMode="External"/><Relationship Id="rId55" Type="http://schemas.openxmlformats.org/officeDocument/2006/relationships/hyperlink" Target="https://cs.wikipedia.org/wiki/Budape%C5%A1%C5%A5sk%C3%A9_memorandum" TargetMode="External"/><Relationship Id="rId63" Type="http://schemas.openxmlformats.org/officeDocument/2006/relationships/hyperlink" Target="https://ct24.ceskatelevize.cz/svet/1045063-jacenuk-a-obama-odtrzeni-krymu-od-ukrajiny-je-nelegalni" TargetMode="External"/><Relationship Id="rId68" Type="http://schemas.openxmlformats.org/officeDocument/2006/relationships/hyperlink" Target="https://www.ceskatelevize.cz/ct24/svet/294567-lavrov-budapestske-memorandum-nas-nezavazuje-uznat-puc" TargetMode="External"/><Relationship Id="rId76" Type="http://schemas.openxmlformats.org/officeDocument/2006/relationships/hyperlink" Target="http://zpravy.idnes.cz/lavrov-uzemni-celistvost-ukrajina-due-/zahranicni.aspx?c=A141205_143750_zahranicni_mlb" TargetMode="External"/><Relationship Id="rId7" Type="http://schemas.openxmlformats.org/officeDocument/2006/relationships/hyperlink" Target="https://cs.wikipedia.org/wiki/B%C4%9Blorusko" TargetMode="External"/><Relationship Id="rId71" Type="http://schemas.openxmlformats.org/officeDocument/2006/relationships/hyperlink" Target="https://cs.wikipedia.org/wiki/Budape%C5%A1%C5%A5sk%C3%A9_memorand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ill_Clinton" TargetMode="External"/><Relationship Id="rId29" Type="http://schemas.openxmlformats.org/officeDocument/2006/relationships/hyperlink" Target="https://cs.wikipedia.org/wiki/Anexe_Krymu_Ruskou_federac%C3%AD" TargetMode="External"/><Relationship Id="rId11" Type="http://schemas.openxmlformats.org/officeDocument/2006/relationships/hyperlink" Target="https://cs.wikipedia.org/wiki/Postsov%C4%9Btsk%C3%A9_republiky" TargetMode="External"/><Relationship Id="rId24" Type="http://schemas.openxmlformats.org/officeDocument/2006/relationships/hyperlink" Target="https://cs.wikipedia.org/wiki/Jadern%C3%A1_zbra%C5%88" TargetMode="External"/><Relationship Id="rId32" Type="http://schemas.openxmlformats.org/officeDocument/2006/relationships/hyperlink" Target="https://cs.wikipedia.org/wiki/Budape%C5%A1%C5%A5sk%C3%A9_memorandum" TargetMode="External"/><Relationship Id="rId37" Type="http://schemas.openxmlformats.org/officeDocument/2006/relationships/hyperlink" Target="https://cs.wikipedia.org/wiki/Budape%C5%A1%C5%A5sk%C3%A9_memorandum" TargetMode="External"/><Relationship Id="rId40" Type="http://schemas.openxmlformats.org/officeDocument/2006/relationships/hyperlink" Target="https://cs.wikipedia.org/wiki/Budape%C5%A1%C5%A5sk%C3%A9_memorandum" TargetMode="External"/><Relationship Id="rId45" Type="http://schemas.openxmlformats.org/officeDocument/2006/relationships/hyperlink" Target="https://cs.wikipedia.org/wiki/Rusko" TargetMode="External"/><Relationship Id="rId53" Type="http://schemas.openxmlformats.org/officeDocument/2006/relationships/hyperlink" Target="https://cs.wikipedia.org/wiki/Vladimir_Putin" TargetMode="External"/><Relationship Id="rId58" Type="http://schemas.openxmlformats.org/officeDocument/2006/relationships/hyperlink" Target="http://day.kyiv.ua/en/article/close/assurances-without-guarantees-shelved-document" TargetMode="External"/><Relationship Id="rId66" Type="http://schemas.openxmlformats.org/officeDocument/2006/relationships/hyperlink" Target="https://cs.wikipedia.org/wiki/Budape%C5%A1%C5%A5sk%C3%A9_memorandum" TargetMode="External"/><Relationship Id="rId74" Type="http://schemas.openxmlformats.org/officeDocument/2006/relationships/hyperlink" Target="http://www.mzv.cz/un.newyork/cz/zpravy_a_udalosti/valne_shromazdeni_osn_prijalo_rezoluci.html" TargetMode="External"/><Relationship Id="rId79" Type="http://schemas.openxmlformats.org/officeDocument/2006/relationships/footer" Target="footer1.xml"/><Relationship Id="rId5" Type="http://schemas.openxmlformats.org/officeDocument/2006/relationships/hyperlink" Target="https://cs.wikipedia.org/wiki/1994" TargetMode="External"/><Relationship Id="rId61" Type="http://schemas.openxmlformats.org/officeDocument/2006/relationships/hyperlink" Target="http://edition.cnn.com/2014/03/04/opinion/pifer-ukraine-budapest-memorandum/" TargetMode="External"/><Relationship Id="rId10" Type="http://schemas.openxmlformats.org/officeDocument/2006/relationships/hyperlink" Target="https://cs.wikipedia.org/wiki/Smlouva_o_ne%C5%A1%C3%AD%C5%99en%C3%AD_jadern%C3%BDch_zbran%C3%AD" TargetMode="External"/><Relationship Id="rId19" Type="http://schemas.openxmlformats.org/officeDocument/2006/relationships/hyperlink" Target="https://cs.wikipedia.org/wiki/Memorandum" TargetMode="External"/><Relationship Id="rId31" Type="http://schemas.openxmlformats.org/officeDocument/2006/relationships/hyperlink" Target="https://cs.wikipedia.org/wiki/Ukrajinsk%C3%A1_krize" TargetMode="External"/><Relationship Id="rId44" Type="http://schemas.openxmlformats.org/officeDocument/2006/relationships/hyperlink" Target="https://cs.wikipedia.org/wiki/Wikipedie:Ov%C4%9B%C5%99itelnost" TargetMode="External"/><Relationship Id="rId52" Type="http://schemas.openxmlformats.org/officeDocument/2006/relationships/hyperlink" Target="https://cs.wikipedia.org/wiki/Budape%C5%A1%C5%A5sk%C3%A9_memorandum" TargetMode="External"/><Relationship Id="rId60" Type="http://schemas.openxmlformats.org/officeDocument/2006/relationships/hyperlink" Target="https://cs.wikipedia.org/wiki/Budape%C5%A1%C5%A5sk%C3%A9_memorandum" TargetMode="External"/><Relationship Id="rId65" Type="http://schemas.openxmlformats.org/officeDocument/2006/relationships/hyperlink" Target="https://cs.wikipedia.org/wiki/Budape%C5%A1%C5%A5sk%C3%A9_memorandum" TargetMode="External"/><Relationship Id="rId73" Type="http://schemas.openxmlformats.org/officeDocument/2006/relationships/hyperlink" Target="https://cs.wikipedia.org/wiki/Budape%C5%A1%C5%A5sk%C3%A9_memorandum" TargetMode="External"/><Relationship Id="rId78" Type="http://schemas.openxmlformats.org/officeDocument/2006/relationships/hyperlink" Target="http://www.lidovky.cz/lavrov-pred-dvaceti-lety-jsme-se-nezavazali-uznat-statni-prevrat-zapad-chybuje-kdyz-z-nas-dela-vin-iaa-/zpravy-svet.aspx?c=A141205_163018_ln_zahranici_el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Ukrajina" TargetMode="External"/><Relationship Id="rId14" Type="http://schemas.openxmlformats.org/officeDocument/2006/relationships/hyperlink" Target="https://cs.wikipedia.org/wiki/Leonid_Ku%C4%8Dma" TargetMode="External"/><Relationship Id="rId22" Type="http://schemas.openxmlformats.org/officeDocument/2006/relationships/hyperlink" Target="https://cs.wikipedia.org/wiki/Z%C3%A1v%C4%9Bre%C4%8Dn%C3%BD_akt_Konference_o_bezpe%C4%8Dnosti_a_spolupr%C3%A1ci_v_Evrop%C4%9B" TargetMode="External"/><Relationship Id="rId27" Type="http://schemas.openxmlformats.org/officeDocument/2006/relationships/hyperlink" Target="https://cs.wikipedia.org/wiki/Budape%C5%A1%C5%A5sk%C3%A9_memorandum" TargetMode="External"/><Relationship Id="rId30" Type="http://schemas.openxmlformats.org/officeDocument/2006/relationships/hyperlink" Target="https://cs.wikipedia.org/wiki/Rusk%C3%A1_vojensk%C3%A1_intervence_na_Ukrajin%C4%9B_(2014%E2%80%93sou%C4%8Dasnost)" TargetMode="External"/><Relationship Id="rId35" Type="http://schemas.openxmlformats.org/officeDocument/2006/relationships/hyperlink" Target="https://cs.wikipedia.org/wiki/G7" TargetMode="External"/><Relationship Id="rId43" Type="http://schemas.openxmlformats.org/officeDocument/2006/relationships/hyperlink" Target="https://cs.wikipedia.org/wiki/Wikipedie:Ov%C4%9B%C5%99itelnost" TargetMode="External"/><Relationship Id="rId48" Type="http://schemas.openxmlformats.org/officeDocument/2006/relationships/hyperlink" Target="https://cs.wikipedia.org/wiki/Z%C3%A1v%C4%9Bre%C4%8Dn%C3%BD_akt_Konference_o_bezpe%C4%8Dnosti_a_spolupr%C3%A1ci_v_Evrop%C4%9B" TargetMode="External"/><Relationship Id="rId56" Type="http://schemas.openxmlformats.org/officeDocument/2006/relationships/hyperlink" Target="https://cs.wikipedia.org/wiki/Budape%C5%A1%C5%A5sk%C3%A9_memorandum" TargetMode="External"/><Relationship Id="rId64" Type="http://schemas.openxmlformats.org/officeDocument/2006/relationships/hyperlink" Target="https://cs.wikipedia.org/wiki/Budape%C5%A1%C5%A5sk%C3%A9_memorandum" TargetMode="External"/><Relationship Id="rId69" Type="http://schemas.openxmlformats.org/officeDocument/2006/relationships/hyperlink" Target="https://cs.wikipedia.org/wiki/Budape%C5%A1%C5%A5sk%C3%A9_memorandum" TargetMode="External"/><Relationship Id="rId77" Type="http://schemas.openxmlformats.org/officeDocument/2006/relationships/hyperlink" Target="https://cs.wikipedia.org/wiki/Budape%C5%A1%C5%A5sk%C3%A9_memorandum" TargetMode="External"/><Relationship Id="rId8" Type="http://schemas.openxmlformats.org/officeDocument/2006/relationships/hyperlink" Target="https://cs.wikipedia.org/wiki/Kazachst%C3%A1n" TargetMode="External"/><Relationship Id="rId51" Type="http://schemas.openxmlformats.org/officeDocument/2006/relationships/hyperlink" Target="https://cs.wikipedia.org/wiki/Mezin%C3%A1rodn%C3%AD_smlouva" TargetMode="External"/><Relationship Id="rId72" Type="http://schemas.openxmlformats.org/officeDocument/2006/relationships/hyperlink" Target="http://zpravy.ihned.cz/c1-61835780-ukrajina-krym-krize-rusko-referendu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Jadern%C3%A1_velmoc" TargetMode="External"/><Relationship Id="rId17" Type="http://schemas.openxmlformats.org/officeDocument/2006/relationships/hyperlink" Target="https://cs.wikipedia.org/wiki/John_Major" TargetMode="External"/><Relationship Id="rId25" Type="http://schemas.openxmlformats.org/officeDocument/2006/relationships/hyperlink" Target="https://cs.wikipedia.org/wiki/Rada_bezpe%C4%8Dnosti_OSN" TargetMode="External"/><Relationship Id="rId33" Type="http://schemas.openxmlformats.org/officeDocument/2006/relationships/hyperlink" Target="https://cs.wikipedia.org/wiki/Budape%C5%A1%C5%A5sk%C3%A9_memorandum" TargetMode="External"/><Relationship Id="rId38" Type="http://schemas.openxmlformats.org/officeDocument/2006/relationships/hyperlink" Target="https://cs.wikipedia.org/wiki/Sergej_Lavrov" TargetMode="External"/><Relationship Id="rId46" Type="http://schemas.openxmlformats.org/officeDocument/2006/relationships/hyperlink" Target="https://cs.wikipedia.org/wiki/Sergej_Lavrov" TargetMode="External"/><Relationship Id="rId59" Type="http://schemas.openxmlformats.org/officeDocument/2006/relationships/hyperlink" Target="https://cs.wikipedia.org/wiki/Budape%C5%A1%C5%A5sk%C3%A9_memorandum" TargetMode="External"/><Relationship Id="rId67" Type="http://schemas.openxmlformats.org/officeDocument/2006/relationships/hyperlink" Target="https://cs.wikipedia.org/wiki/Budape%C5%A1%C5%A5sk%C3%A9_memorandum" TargetMode="External"/><Relationship Id="rId20" Type="http://schemas.openxmlformats.org/officeDocument/2006/relationships/hyperlink" Target="https://cs.wikipedia.org/wiki/Jadern%C3%A9_zbran%C4%9B_na_Ukrajin%C4%9B" TargetMode="External"/><Relationship Id="rId41" Type="http://schemas.openxmlformats.org/officeDocument/2006/relationships/hyperlink" Target="https://cs.wikipedia.org/wiki/Budape%C5%A1%C5%A5sk%C3%A9_memorandum" TargetMode="External"/><Relationship Id="rId54" Type="http://schemas.openxmlformats.org/officeDocument/2006/relationships/hyperlink" Target="https://cs.wikipedia.org/wiki/Euromajdan" TargetMode="External"/><Relationship Id="rId62" Type="http://schemas.openxmlformats.org/officeDocument/2006/relationships/hyperlink" Target="https://cs.wikipedia.org/wiki/Budape%C5%A1%C5%A5sk%C3%A9_memorandum" TargetMode="External"/><Relationship Id="rId70" Type="http://schemas.openxmlformats.org/officeDocument/2006/relationships/hyperlink" Target="https://www.youtube.com/watch?v=i8q3Wychr-Y" TargetMode="External"/><Relationship Id="rId75" Type="http://schemas.openxmlformats.org/officeDocument/2006/relationships/hyperlink" Target="https://cs.wikipedia.org/wiki/Budape%C5%A1%C5%A5sk%C3%A9_memorand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udape%C5%A1%C5%A5" TargetMode="External"/><Relationship Id="rId15" Type="http://schemas.openxmlformats.org/officeDocument/2006/relationships/hyperlink" Target="https://cs.wikipedia.org/wiki/Boris_Jelcin" TargetMode="External"/><Relationship Id="rId23" Type="http://schemas.openxmlformats.org/officeDocument/2006/relationships/hyperlink" Target="https://cs.wikipedia.org/wiki/Rusko-ukrajinsk%C3%A1_v%C3%A1lka_(2014%E2%80%93sou%C4%8Dasnost)" TargetMode="External"/><Relationship Id="rId28" Type="http://schemas.openxmlformats.org/officeDocument/2006/relationships/hyperlink" Target="https://cs.wikipedia.org/wiki/Visegr%C3%A1dsk%C3%A1_skupina" TargetMode="External"/><Relationship Id="rId36" Type="http://schemas.openxmlformats.org/officeDocument/2006/relationships/hyperlink" Target="https://cs.wikipedia.org/wiki/Budape%C5%A1%C5%A5sk%C3%A9_memorandum" TargetMode="External"/><Relationship Id="rId49" Type="http://schemas.openxmlformats.org/officeDocument/2006/relationships/hyperlink" Target="https://cs.wikipedia.org/wiki/Budape%C5%A1%C5%A5sk%C3%A9_memorandum" TargetMode="External"/><Relationship Id="rId57" Type="http://schemas.openxmlformats.org/officeDocument/2006/relationships/hyperlink" Target="https://cs.wikipedia.org/wiki/Budape%C5%A1%C5%A5sk%C3%A9_memorandu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2023-09-21T15:55:00Z</dcterms:created>
  <dcterms:modified xsi:type="dcterms:W3CDTF">2023-09-21T15:55:00Z</dcterms:modified>
</cp:coreProperties>
</file>