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742" w:rsidRPr="000A0200" w:rsidRDefault="005C2ADD">
      <w:pPr>
        <w:rPr>
          <w:rFonts w:asciiTheme="majorHAnsi" w:hAnsiTheme="majorHAnsi"/>
          <w:b/>
          <w:sz w:val="28"/>
          <w:szCs w:val="28"/>
        </w:rPr>
      </w:pPr>
      <w:r w:rsidRPr="000A0200">
        <w:rPr>
          <w:rFonts w:asciiTheme="majorHAnsi" w:hAnsiTheme="majorHAnsi"/>
          <w:b/>
          <w:sz w:val="28"/>
          <w:szCs w:val="28"/>
        </w:rPr>
        <w:t xml:space="preserve">Podpoř Tibeťany, naštvi Čínu. </w:t>
      </w:r>
      <w:r w:rsidR="008430D7" w:rsidRPr="000A0200">
        <w:rPr>
          <w:rFonts w:asciiTheme="majorHAnsi" w:hAnsiTheme="majorHAnsi"/>
          <w:b/>
          <w:sz w:val="28"/>
          <w:szCs w:val="28"/>
        </w:rPr>
        <w:t xml:space="preserve">Na den výročí Tibetského národního povstání se internetem rozletěl virální spot </w:t>
      </w:r>
    </w:p>
    <w:p w:rsidR="00AE3742" w:rsidRPr="00B462D1" w:rsidRDefault="00AE3742">
      <w:pPr>
        <w:jc w:val="both"/>
        <w:rPr>
          <w:rFonts w:asciiTheme="majorHAnsi" w:hAnsiTheme="majorHAnsi"/>
          <w:b/>
          <w:sz w:val="24"/>
          <w:szCs w:val="24"/>
        </w:rPr>
      </w:pPr>
    </w:p>
    <w:p w:rsidR="00AE3742" w:rsidRPr="00B462D1" w:rsidRDefault="008430D7">
      <w:pPr>
        <w:jc w:val="both"/>
        <w:rPr>
          <w:rFonts w:asciiTheme="majorHAnsi" w:hAnsiTheme="majorHAnsi"/>
          <w:b/>
          <w:sz w:val="24"/>
          <w:szCs w:val="24"/>
        </w:rPr>
      </w:pPr>
      <w:r w:rsidRPr="00B462D1">
        <w:rPr>
          <w:rFonts w:asciiTheme="majorHAnsi" w:hAnsiTheme="majorHAnsi"/>
          <w:b/>
          <w:sz w:val="24"/>
          <w:szCs w:val="24"/>
        </w:rPr>
        <w:t>Video s čínským vojákem, který napadne buddhistické mnichy v je</w:t>
      </w:r>
      <w:r w:rsidR="00736181" w:rsidRPr="00B462D1">
        <w:rPr>
          <w:rFonts w:asciiTheme="majorHAnsi" w:hAnsiTheme="majorHAnsi"/>
          <w:b/>
          <w:sz w:val="24"/>
          <w:szCs w:val="24"/>
        </w:rPr>
        <w:t>jich klášteře vysoko v</w:t>
      </w:r>
      <w:r w:rsidR="0032731E">
        <w:rPr>
          <w:rFonts w:asciiTheme="majorHAnsi" w:hAnsiTheme="majorHAnsi"/>
          <w:b/>
          <w:sz w:val="24"/>
          <w:szCs w:val="24"/>
        </w:rPr>
        <w:t> </w:t>
      </w:r>
      <w:proofErr w:type="spellStart"/>
      <w:r w:rsidR="00736181" w:rsidRPr="00B462D1">
        <w:rPr>
          <w:rFonts w:asciiTheme="majorHAnsi" w:hAnsiTheme="majorHAnsi"/>
          <w:b/>
          <w:sz w:val="24"/>
          <w:szCs w:val="24"/>
        </w:rPr>
        <w:t>Himaláji</w:t>
      </w:r>
      <w:proofErr w:type="spellEnd"/>
      <w:r w:rsidR="0032731E">
        <w:rPr>
          <w:rFonts w:asciiTheme="majorHAnsi" w:hAnsiTheme="majorHAnsi"/>
          <w:b/>
          <w:sz w:val="24"/>
          <w:szCs w:val="24"/>
        </w:rPr>
        <w:t>,</w:t>
      </w:r>
      <w:r w:rsidRPr="00B462D1">
        <w:rPr>
          <w:rFonts w:asciiTheme="majorHAnsi" w:hAnsiTheme="majorHAnsi"/>
          <w:b/>
          <w:sz w:val="24"/>
          <w:szCs w:val="24"/>
        </w:rPr>
        <w:t xml:space="preserve"> diváka zavádí až na Pražský Hrad do kanceláře Jiřího </w:t>
      </w:r>
      <w:proofErr w:type="spellStart"/>
      <w:r w:rsidRPr="00B462D1">
        <w:rPr>
          <w:rFonts w:asciiTheme="majorHAnsi" w:hAnsiTheme="majorHAnsi"/>
          <w:b/>
          <w:sz w:val="24"/>
          <w:szCs w:val="24"/>
        </w:rPr>
        <w:t>Ovčáčka</w:t>
      </w:r>
      <w:proofErr w:type="spellEnd"/>
      <w:r w:rsidRPr="00B462D1">
        <w:rPr>
          <w:rFonts w:asciiTheme="majorHAnsi" w:hAnsiTheme="majorHAnsi"/>
          <w:b/>
          <w:sz w:val="24"/>
          <w:szCs w:val="24"/>
        </w:rPr>
        <w:t>. Nový virální spot si klade za cíl ukázat přirozenou solidaritu Čechů s Tibeťany a jejich dlouhodobou podporu tibetské komunity žijící v himálajském regionu.</w:t>
      </w:r>
    </w:p>
    <w:p w:rsidR="00AE3742" w:rsidRPr="00B462D1" w:rsidRDefault="008430D7">
      <w:pPr>
        <w:jc w:val="both"/>
        <w:rPr>
          <w:rFonts w:asciiTheme="majorHAnsi" w:hAnsiTheme="majorHAnsi"/>
          <w:b/>
          <w:sz w:val="24"/>
          <w:szCs w:val="24"/>
        </w:rPr>
      </w:pPr>
      <w:r w:rsidRPr="00B462D1">
        <w:rPr>
          <w:rFonts w:asciiTheme="majorHAnsi" w:hAnsiTheme="majorHAnsi"/>
          <w:b/>
          <w:sz w:val="24"/>
          <w:szCs w:val="24"/>
        </w:rPr>
        <w:t xml:space="preserve"> </w:t>
      </w:r>
    </w:p>
    <w:p w:rsidR="00AE3742" w:rsidRPr="00B462D1" w:rsidRDefault="008430D7">
      <w:pPr>
        <w:jc w:val="both"/>
        <w:rPr>
          <w:rFonts w:asciiTheme="majorHAnsi" w:hAnsiTheme="majorHAnsi"/>
          <w:sz w:val="24"/>
          <w:szCs w:val="24"/>
        </w:rPr>
      </w:pPr>
      <w:r w:rsidRPr="00B462D1">
        <w:rPr>
          <w:rFonts w:asciiTheme="majorHAnsi" w:hAnsiTheme="majorHAnsi"/>
          <w:sz w:val="24"/>
          <w:szCs w:val="24"/>
        </w:rPr>
        <w:t>Virální video poukazuje na stále aktuální problematiku Tibetu a reaguje především na nedávný ostrý společenský spor, který vyvolala oficiální návštěva čínského prezidenta v dubnu 2016 na pozvání prezidenta ČR Miloše Zemana. Video pak nese jasné poselství: Češi myslí na Tibeťany a váží si jejich kultury a hodnot. Jsou dokonce ochotni pro ně i něco udělat, přestože Česká republika ústy své politické reprezentace staví ekonomické zájmy nad dodržování lidských práv a svobod.</w:t>
      </w:r>
    </w:p>
    <w:p w:rsidR="00AE3742" w:rsidRPr="00B462D1" w:rsidRDefault="008430D7">
      <w:pPr>
        <w:jc w:val="both"/>
        <w:rPr>
          <w:rFonts w:asciiTheme="majorHAnsi" w:hAnsiTheme="majorHAnsi"/>
          <w:b/>
          <w:sz w:val="24"/>
          <w:szCs w:val="24"/>
        </w:rPr>
      </w:pPr>
      <w:r w:rsidRPr="00B462D1">
        <w:rPr>
          <w:rFonts w:asciiTheme="majorHAnsi" w:hAnsiTheme="majorHAnsi"/>
          <w:b/>
          <w:sz w:val="24"/>
          <w:szCs w:val="24"/>
        </w:rPr>
        <w:t xml:space="preserve"> </w:t>
      </w:r>
    </w:p>
    <w:p w:rsidR="00AE3742" w:rsidRPr="00B462D1" w:rsidRDefault="008430D7">
      <w:pPr>
        <w:jc w:val="both"/>
        <w:rPr>
          <w:rFonts w:asciiTheme="majorHAnsi" w:hAnsiTheme="majorHAnsi"/>
          <w:b/>
          <w:sz w:val="24"/>
          <w:szCs w:val="24"/>
        </w:rPr>
      </w:pPr>
      <w:r w:rsidRPr="00B462D1">
        <w:rPr>
          <w:rFonts w:asciiTheme="majorHAnsi" w:hAnsiTheme="majorHAnsi"/>
          <w:sz w:val="24"/>
          <w:szCs w:val="24"/>
        </w:rPr>
        <w:t>Podpora Tibetu není v České republice žádnou novinkou: Již od roku 1996 vyvěšují stovky českýc</w:t>
      </w:r>
      <w:r w:rsidR="00EF1ED4">
        <w:rPr>
          <w:rFonts w:asciiTheme="majorHAnsi" w:hAnsiTheme="majorHAnsi"/>
          <w:sz w:val="24"/>
          <w:szCs w:val="24"/>
        </w:rPr>
        <w:t xml:space="preserve">h obcí, měst a městských částí </w:t>
      </w:r>
      <w:r w:rsidRPr="00B462D1">
        <w:rPr>
          <w:rFonts w:asciiTheme="majorHAnsi" w:hAnsiTheme="majorHAnsi"/>
          <w:sz w:val="24"/>
          <w:szCs w:val="24"/>
        </w:rPr>
        <w:t>tibetskou vlajku. Jedná se o projev solidarity s obětmi násilí nejen v rámci okupace Tibetu, ale se všemi, jejichž základní lidská práva jsou potlačována. Při příležitosti výročí Tibetského národního povstání 10. března v České republice vyvěsí tibetskou vlajku na 730 radnic.</w:t>
      </w:r>
      <w:r w:rsidRPr="00B462D1">
        <w:rPr>
          <w:rFonts w:asciiTheme="majorHAnsi" w:hAnsiTheme="majorHAnsi"/>
          <w:b/>
          <w:sz w:val="24"/>
          <w:szCs w:val="24"/>
        </w:rPr>
        <w:t xml:space="preserve"> </w:t>
      </w:r>
    </w:p>
    <w:p w:rsidR="00AE3742" w:rsidRPr="00B462D1" w:rsidRDefault="00AE3742">
      <w:pPr>
        <w:jc w:val="both"/>
        <w:rPr>
          <w:rFonts w:asciiTheme="majorHAnsi" w:hAnsiTheme="majorHAnsi"/>
          <w:b/>
          <w:sz w:val="24"/>
          <w:szCs w:val="24"/>
        </w:rPr>
      </w:pPr>
    </w:p>
    <w:p w:rsidR="00AE3742" w:rsidRPr="009305A5" w:rsidRDefault="008430D7">
      <w:pPr>
        <w:jc w:val="both"/>
        <w:rPr>
          <w:rFonts w:asciiTheme="majorHAnsi" w:hAnsiTheme="majorHAnsi"/>
          <w:i/>
          <w:sz w:val="24"/>
          <w:szCs w:val="24"/>
        </w:rPr>
      </w:pPr>
      <w:r w:rsidRPr="00B462D1">
        <w:rPr>
          <w:rFonts w:asciiTheme="majorHAnsi" w:hAnsiTheme="majorHAnsi"/>
          <w:sz w:val="24"/>
          <w:szCs w:val="24"/>
        </w:rPr>
        <w:t xml:space="preserve">“Prostřednictvím vzdělání je tibetská identita zachovávána v exilu již 58 let. Od roku 2004 </w:t>
      </w:r>
      <w:r w:rsidRPr="00B462D1">
        <w:rPr>
          <w:rFonts w:asciiTheme="majorHAnsi" w:hAnsiTheme="majorHAnsi"/>
          <w:sz w:val="24"/>
          <w:szCs w:val="24"/>
          <w:highlight w:val="white"/>
        </w:rPr>
        <w:t>podporujeme vzdělanost a zlepšujeme životní podmínky tibetských dětí, tibetských seniorů, buddhistických mnichů a mnišek a nomádů v indickém exilu i Tibetu,</w:t>
      </w:r>
      <w:r w:rsidRPr="00B462D1">
        <w:rPr>
          <w:rFonts w:asciiTheme="majorHAnsi" w:hAnsiTheme="majorHAnsi"/>
          <w:sz w:val="24"/>
          <w:szCs w:val="24"/>
        </w:rPr>
        <w:t xml:space="preserve">” říká ředitelka organizace MOST </w:t>
      </w:r>
      <w:proofErr w:type="spellStart"/>
      <w:r w:rsidRPr="00B462D1">
        <w:rPr>
          <w:rFonts w:asciiTheme="majorHAnsi" w:hAnsiTheme="majorHAnsi"/>
          <w:sz w:val="24"/>
          <w:szCs w:val="24"/>
        </w:rPr>
        <w:t>ProTibet</w:t>
      </w:r>
      <w:proofErr w:type="spellEnd"/>
      <w:r w:rsidRPr="00B462D1">
        <w:rPr>
          <w:rFonts w:asciiTheme="majorHAnsi" w:hAnsiTheme="majorHAnsi"/>
          <w:sz w:val="24"/>
          <w:szCs w:val="24"/>
        </w:rPr>
        <w:t xml:space="preserve"> Jana </w:t>
      </w:r>
      <w:proofErr w:type="spellStart"/>
      <w:r w:rsidRPr="00B462D1">
        <w:rPr>
          <w:rFonts w:asciiTheme="majorHAnsi" w:hAnsiTheme="majorHAnsi"/>
          <w:sz w:val="24"/>
          <w:szCs w:val="24"/>
        </w:rPr>
        <w:t>Neboráková</w:t>
      </w:r>
      <w:proofErr w:type="spellEnd"/>
      <w:r w:rsidRPr="00B462D1">
        <w:rPr>
          <w:rFonts w:asciiTheme="majorHAnsi" w:hAnsiTheme="majorHAnsi"/>
          <w:sz w:val="24"/>
          <w:szCs w:val="24"/>
        </w:rPr>
        <w:t xml:space="preserve"> a dodává: </w:t>
      </w:r>
      <w:r w:rsidRPr="009305A5">
        <w:rPr>
          <w:rFonts w:asciiTheme="majorHAnsi" w:hAnsiTheme="majorHAnsi"/>
          <w:i/>
          <w:sz w:val="24"/>
          <w:szCs w:val="24"/>
        </w:rPr>
        <w:t>„Díky českým dárcům tvoří naše organizace most mezi českou a tibetskou kulturou a Tibeťanům jsme za dobu našeho působení předali přes 20 milionů korun.“</w:t>
      </w:r>
    </w:p>
    <w:p w:rsidR="00AE3742" w:rsidRPr="00B462D1" w:rsidRDefault="00AE3742">
      <w:pPr>
        <w:jc w:val="both"/>
        <w:rPr>
          <w:rFonts w:asciiTheme="majorHAnsi" w:hAnsiTheme="majorHAnsi"/>
          <w:sz w:val="24"/>
          <w:szCs w:val="24"/>
        </w:rPr>
      </w:pPr>
    </w:p>
    <w:p w:rsidR="00AE3742" w:rsidRPr="00B462D1" w:rsidRDefault="008430D7">
      <w:pPr>
        <w:jc w:val="both"/>
        <w:rPr>
          <w:rFonts w:asciiTheme="majorHAnsi" w:hAnsiTheme="majorHAnsi"/>
          <w:sz w:val="24"/>
          <w:szCs w:val="24"/>
        </w:rPr>
      </w:pPr>
      <w:r w:rsidRPr="00B462D1">
        <w:rPr>
          <w:rFonts w:asciiTheme="majorHAnsi" w:hAnsiTheme="majorHAnsi"/>
          <w:sz w:val="24"/>
          <w:szCs w:val="24"/>
        </w:rPr>
        <w:t xml:space="preserve">Autorem videa je režisér veřejně prospěšných spotů Jan Látal. K samotnému vzniku videa řekl: </w:t>
      </w:r>
      <w:r w:rsidRPr="002B23FF">
        <w:rPr>
          <w:rFonts w:asciiTheme="majorHAnsi" w:hAnsiTheme="majorHAnsi"/>
          <w:i/>
          <w:sz w:val="24"/>
          <w:szCs w:val="24"/>
        </w:rPr>
        <w:t xml:space="preserve">“Natáčelo se v téměř nedostupném himálajském klášteře. Dokodrcal jsem se tam s technikou po dvou dnech jízdy na motorce přes horská sedla ve výšce přes 4000 m n. m. Hlavního herce jsme vybrali den před natáčením na místním trhu u stánku se slepicemi. O ostatní role se postarali mniši tamního kláštera. Byl to šílený punk, ale stálo to za to (smích). Jsem moc rád, že mi to MOST </w:t>
      </w:r>
      <w:proofErr w:type="spellStart"/>
      <w:r w:rsidRPr="002B23FF">
        <w:rPr>
          <w:rFonts w:asciiTheme="majorHAnsi" w:hAnsiTheme="majorHAnsi"/>
          <w:i/>
          <w:sz w:val="24"/>
          <w:szCs w:val="24"/>
        </w:rPr>
        <w:t>ProTibet</w:t>
      </w:r>
      <w:proofErr w:type="spellEnd"/>
      <w:r w:rsidRPr="002B23FF">
        <w:rPr>
          <w:rFonts w:asciiTheme="majorHAnsi" w:hAnsiTheme="majorHAnsi"/>
          <w:i/>
          <w:sz w:val="24"/>
          <w:szCs w:val="24"/>
        </w:rPr>
        <w:t xml:space="preserve"> umožnil. Scény s </w:t>
      </w:r>
      <w:proofErr w:type="spellStart"/>
      <w:r w:rsidRPr="002B23FF">
        <w:rPr>
          <w:rFonts w:asciiTheme="majorHAnsi" w:hAnsiTheme="majorHAnsi"/>
          <w:i/>
          <w:sz w:val="24"/>
          <w:szCs w:val="24"/>
        </w:rPr>
        <w:t>Ovčáčkem</w:t>
      </w:r>
      <w:proofErr w:type="spellEnd"/>
      <w:r w:rsidRPr="002B23FF">
        <w:rPr>
          <w:rFonts w:asciiTheme="majorHAnsi" w:hAnsiTheme="majorHAnsi"/>
          <w:i/>
          <w:sz w:val="24"/>
          <w:szCs w:val="24"/>
        </w:rPr>
        <w:t xml:space="preserve"> a Zemanem, jsme pak dotáčeli v Praze.”</w:t>
      </w:r>
      <w:r w:rsidRPr="00B462D1">
        <w:rPr>
          <w:rFonts w:asciiTheme="majorHAnsi" w:hAnsiTheme="majorHAnsi"/>
          <w:sz w:val="24"/>
          <w:szCs w:val="24"/>
        </w:rPr>
        <w:t xml:space="preserve"> vypráví režisér Jan Látal.</w:t>
      </w:r>
    </w:p>
    <w:p w:rsidR="00AE3742" w:rsidRPr="00B462D1" w:rsidRDefault="008430D7">
      <w:pPr>
        <w:jc w:val="both"/>
        <w:rPr>
          <w:rFonts w:asciiTheme="majorHAnsi" w:hAnsiTheme="majorHAnsi"/>
          <w:sz w:val="24"/>
          <w:szCs w:val="24"/>
        </w:rPr>
      </w:pPr>
      <w:r w:rsidRPr="00B462D1">
        <w:rPr>
          <w:rFonts w:asciiTheme="majorHAnsi" w:hAnsiTheme="majorHAnsi"/>
          <w:sz w:val="24"/>
          <w:szCs w:val="24"/>
        </w:rPr>
        <w:t xml:space="preserve"> </w:t>
      </w:r>
      <w:bookmarkStart w:id="0" w:name="_GoBack"/>
      <w:bookmarkEnd w:id="0"/>
    </w:p>
    <w:p w:rsidR="00AE3742" w:rsidRPr="00B462D1" w:rsidRDefault="008430D7">
      <w:pPr>
        <w:jc w:val="both"/>
        <w:rPr>
          <w:rFonts w:asciiTheme="majorHAnsi" w:hAnsiTheme="majorHAnsi"/>
          <w:sz w:val="24"/>
          <w:szCs w:val="24"/>
        </w:rPr>
      </w:pPr>
      <w:r w:rsidRPr="00B462D1">
        <w:rPr>
          <w:rFonts w:asciiTheme="majorHAnsi" w:hAnsiTheme="majorHAnsi"/>
          <w:sz w:val="24"/>
          <w:szCs w:val="24"/>
        </w:rPr>
        <w:t xml:space="preserve">Kampaň vypuštěná k 10. březnu naráží na alarmující způsob, jakým se česká politická reprezentace staví k otázkám lidských práv. Jana </w:t>
      </w:r>
      <w:proofErr w:type="spellStart"/>
      <w:r w:rsidRPr="00B462D1">
        <w:rPr>
          <w:rFonts w:asciiTheme="majorHAnsi" w:hAnsiTheme="majorHAnsi"/>
          <w:sz w:val="24"/>
          <w:szCs w:val="24"/>
        </w:rPr>
        <w:t>Neboráková</w:t>
      </w:r>
      <w:proofErr w:type="spellEnd"/>
      <w:r w:rsidRPr="00B462D1">
        <w:rPr>
          <w:rFonts w:asciiTheme="majorHAnsi" w:hAnsiTheme="majorHAnsi"/>
          <w:sz w:val="24"/>
          <w:szCs w:val="24"/>
        </w:rPr>
        <w:t xml:space="preserve"> dále uvádí: „Čerpáme z humanistických hodnot, které v našem státě znovuobnovil prezident Václav Havel. Zároveň dáváme příležitost lidem zasadit se o podporu Tibeťanů mnoha formami.“ </w:t>
      </w:r>
    </w:p>
    <w:p w:rsidR="00AE3742" w:rsidRPr="00B462D1" w:rsidRDefault="00AE3742">
      <w:pPr>
        <w:jc w:val="both"/>
        <w:rPr>
          <w:rFonts w:asciiTheme="majorHAnsi" w:hAnsiTheme="majorHAnsi"/>
          <w:sz w:val="24"/>
          <w:szCs w:val="24"/>
        </w:rPr>
      </w:pPr>
    </w:p>
    <w:p w:rsidR="00AE3742" w:rsidRPr="00B462D1" w:rsidRDefault="008430D7">
      <w:pPr>
        <w:jc w:val="both"/>
        <w:rPr>
          <w:rFonts w:asciiTheme="majorHAnsi" w:hAnsiTheme="majorHAnsi"/>
          <w:sz w:val="24"/>
          <w:szCs w:val="24"/>
        </w:rPr>
      </w:pPr>
      <w:r w:rsidRPr="00B462D1">
        <w:rPr>
          <w:rFonts w:asciiTheme="majorHAnsi" w:hAnsiTheme="majorHAnsi"/>
          <w:sz w:val="24"/>
          <w:szCs w:val="24"/>
        </w:rPr>
        <w:lastRenderedPageBreak/>
        <w:t xml:space="preserve">Právě organizace MOST </w:t>
      </w:r>
      <w:proofErr w:type="spellStart"/>
      <w:r w:rsidRPr="00B462D1">
        <w:rPr>
          <w:rFonts w:asciiTheme="majorHAnsi" w:hAnsiTheme="majorHAnsi"/>
          <w:sz w:val="24"/>
          <w:szCs w:val="24"/>
        </w:rPr>
        <w:t>ProTibet</w:t>
      </w:r>
      <w:proofErr w:type="spellEnd"/>
      <w:r w:rsidRPr="00B462D1">
        <w:rPr>
          <w:rFonts w:asciiTheme="majorHAnsi" w:hAnsiTheme="majorHAnsi"/>
          <w:sz w:val="24"/>
          <w:szCs w:val="24"/>
        </w:rPr>
        <w:t xml:space="preserve"> se rozhodla upozornit v rámci letošního výročí na rozkol mezi přirozenými sympatiemi českého národa a tím, jak se k otázce Tibetu staví oficiální představitelé ČR.</w:t>
      </w:r>
    </w:p>
    <w:p w:rsidR="00AE3742" w:rsidRPr="00B462D1" w:rsidRDefault="00AE3742">
      <w:pPr>
        <w:jc w:val="both"/>
        <w:rPr>
          <w:rFonts w:asciiTheme="majorHAnsi" w:hAnsiTheme="majorHAnsi"/>
          <w:sz w:val="24"/>
          <w:szCs w:val="24"/>
        </w:rPr>
      </w:pPr>
    </w:p>
    <w:p w:rsidR="00AE3742" w:rsidRPr="00B462D1" w:rsidRDefault="008430D7">
      <w:pPr>
        <w:jc w:val="both"/>
        <w:rPr>
          <w:rFonts w:asciiTheme="majorHAnsi" w:hAnsiTheme="majorHAnsi"/>
          <w:sz w:val="24"/>
          <w:szCs w:val="24"/>
        </w:rPr>
      </w:pPr>
      <w:r w:rsidRPr="00B462D1">
        <w:rPr>
          <w:rFonts w:asciiTheme="majorHAnsi" w:hAnsiTheme="majorHAnsi"/>
          <w:sz w:val="24"/>
          <w:szCs w:val="24"/>
        </w:rPr>
        <w:t>Více na www.protibet.cz.</w:t>
      </w:r>
    </w:p>
    <w:p w:rsidR="00AE3742" w:rsidRDefault="008430D7">
      <w:pPr>
        <w:jc w:val="both"/>
      </w:pPr>
      <w:r>
        <w:t xml:space="preserve"> </w:t>
      </w:r>
    </w:p>
    <w:p w:rsidR="00736181" w:rsidRPr="00A73911" w:rsidRDefault="00736181">
      <w:pPr>
        <w:rPr>
          <w:rFonts w:asciiTheme="majorHAnsi" w:hAnsiTheme="majorHAnsi"/>
          <w:b/>
        </w:rPr>
      </w:pPr>
      <w:r w:rsidRPr="00A73911">
        <w:rPr>
          <w:rFonts w:asciiTheme="majorHAnsi" w:hAnsiTheme="majorHAnsi"/>
          <w:b/>
        </w:rPr>
        <w:t>Kontakt:</w:t>
      </w:r>
    </w:p>
    <w:p w:rsidR="00736181" w:rsidRPr="00C07E78" w:rsidRDefault="00736181" w:rsidP="00736181">
      <w:pPr>
        <w:rPr>
          <w:rFonts w:asciiTheme="majorHAnsi" w:hAnsiTheme="majorHAnsi"/>
          <w:color w:val="auto"/>
        </w:rPr>
      </w:pPr>
      <w:r w:rsidRPr="00C07E78">
        <w:rPr>
          <w:rFonts w:asciiTheme="majorHAnsi" w:hAnsiTheme="majorHAnsi"/>
          <w:color w:val="auto"/>
        </w:rPr>
        <w:t>Bc. Tomáš Přichystal</w:t>
      </w:r>
    </w:p>
    <w:p w:rsidR="00EE1B3D" w:rsidRPr="00C07E78" w:rsidRDefault="00736181" w:rsidP="00736181">
      <w:pPr>
        <w:rPr>
          <w:rFonts w:asciiTheme="majorHAnsi" w:hAnsiTheme="majorHAnsi"/>
          <w:color w:val="auto"/>
        </w:rPr>
      </w:pPr>
      <w:r w:rsidRPr="00C07E78">
        <w:rPr>
          <w:rFonts w:asciiTheme="majorHAnsi" w:hAnsiTheme="majorHAnsi"/>
          <w:color w:val="auto"/>
        </w:rPr>
        <w:t>P</w:t>
      </w:r>
      <w:r w:rsidRPr="00C07E78">
        <w:rPr>
          <w:rFonts w:asciiTheme="majorHAnsi" w:hAnsiTheme="majorHAnsi"/>
          <w:color w:val="auto"/>
        </w:rPr>
        <w:t xml:space="preserve">ublic </w:t>
      </w:r>
      <w:r w:rsidRPr="00C07E78">
        <w:rPr>
          <w:rFonts w:asciiTheme="majorHAnsi" w:hAnsiTheme="majorHAnsi"/>
          <w:color w:val="auto"/>
        </w:rPr>
        <w:t>R</w:t>
      </w:r>
      <w:r w:rsidRPr="00C07E78">
        <w:rPr>
          <w:rFonts w:asciiTheme="majorHAnsi" w:hAnsiTheme="majorHAnsi"/>
          <w:color w:val="auto"/>
        </w:rPr>
        <w:t>elations</w:t>
      </w:r>
    </w:p>
    <w:p w:rsidR="00736181" w:rsidRPr="00C07E78" w:rsidRDefault="00EE1B3D" w:rsidP="00736181">
      <w:pPr>
        <w:rPr>
          <w:rFonts w:asciiTheme="majorHAnsi" w:hAnsiTheme="majorHAnsi"/>
          <w:color w:val="auto"/>
        </w:rPr>
      </w:pPr>
      <w:r w:rsidRPr="00C07E78">
        <w:rPr>
          <w:rFonts w:asciiTheme="majorHAnsi" w:hAnsiTheme="majorHAnsi"/>
          <w:color w:val="auto"/>
        </w:rPr>
        <w:t xml:space="preserve">MOST </w:t>
      </w:r>
      <w:proofErr w:type="spellStart"/>
      <w:r w:rsidRPr="00C07E78">
        <w:rPr>
          <w:rFonts w:asciiTheme="majorHAnsi" w:hAnsiTheme="majorHAnsi"/>
          <w:color w:val="auto"/>
        </w:rPr>
        <w:t>ProTibet</w:t>
      </w:r>
      <w:proofErr w:type="spellEnd"/>
      <w:r w:rsidR="00736181" w:rsidRPr="00C07E78">
        <w:rPr>
          <w:rFonts w:asciiTheme="majorHAnsi" w:hAnsiTheme="majorHAnsi"/>
          <w:color w:val="auto"/>
        </w:rPr>
        <w:br/>
        <w:t>tel.: 604 314 775</w:t>
      </w:r>
      <w:r w:rsidR="00736181" w:rsidRPr="00C07E78">
        <w:rPr>
          <w:rFonts w:asciiTheme="majorHAnsi" w:hAnsiTheme="majorHAnsi"/>
          <w:color w:val="auto"/>
        </w:rPr>
        <w:br/>
      </w:r>
      <w:r w:rsidR="00B27208" w:rsidRPr="00C07E78">
        <w:rPr>
          <w:rFonts w:asciiTheme="majorHAnsi" w:hAnsiTheme="majorHAnsi"/>
          <w:color w:val="auto"/>
        </w:rPr>
        <w:t>E</w:t>
      </w:r>
      <w:r w:rsidR="00736181" w:rsidRPr="00C07E78">
        <w:rPr>
          <w:rFonts w:asciiTheme="majorHAnsi" w:hAnsiTheme="majorHAnsi"/>
          <w:color w:val="auto"/>
        </w:rPr>
        <w:t>mail:</w:t>
      </w:r>
      <w:r w:rsidR="00B27208" w:rsidRPr="00C07E78">
        <w:rPr>
          <w:rFonts w:asciiTheme="majorHAnsi" w:hAnsiTheme="majorHAnsi"/>
          <w:color w:val="auto"/>
        </w:rPr>
        <w:t xml:space="preserve"> </w:t>
      </w:r>
      <w:hyperlink r:id="rId5" w:history="1">
        <w:r w:rsidR="00736181" w:rsidRPr="00C07E78">
          <w:rPr>
            <w:rFonts w:asciiTheme="majorHAnsi" w:hAnsiTheme="majorHAnsi"/>
            <w:color w:val="auto"/>
            <w:bdr w:val="none" w:sz="0" w:space="0" w:color="auto" w:frame="1"/>
          </w:rPr>
          <w:t>tomas@protibet.cz</w:t>
        </w:r>
        <w:r w:rsidR="00736181" w:rsidRPr="00C07E78">
          <w:rPr>
            <w:rFonts w:asciiTheme="majorHAnsi" w:hAnsiTheme="majorHAnsi"/>
            <w:color w:val="auto"/>
            <w:bdr w:val="none" w:sz="0" w:space="0" w:color="auto" w:frame="1"/>
          </w:rPr>
          <w:br/>
        </w:r>
      </w:hyperlink>
      <w:r w:rsidR="00736181" w:rsidRPr="00C07E78">
        <w:rPr>
          <w:rFonts w:asciiTheme="majorHAnsi" w:hAnsiTheme="majorHAnsi"/>
          <w:color w:val="auto"/>
        </w:rPr>
        <w:t>Wurmova 7, Olomouc 779 00</w:t>
      </w:r>
    </w:p>
    <w:p w:rsidR="00AE3742" w:rsidRDefault="008430D7">
      <w:r>
        <w:t xml:space="preserve"> </w:t>
      </w:r>
    </w:p>
    <w:p w:rsidR="00AE3742" w:rsidRDefault="008430D7">
      <w:r>
        <w:t xml:space="preserve"> </w:t>
      </w:r>
    </w:p>
    <w:p w:rsidR="00AE3742" w:rsidRDefault="008430D7">
      <w:r>
        <w:t xml:space="preserve"> </w:t>
      </w:r>
    </w:p>
    <w:p w:rsidR="00AE3742" w:rsidRDefault="008430D7">
      <w:r>
        <w:rPr>
          <w:noProof/>
        </w:rPr>
        <w:drawing>
          <wp:inline distT="114300" distB="114300" distL="114300" distR="114300">
            <wp:extent cx="2692463" cy="3757613"/>
            <wp:effectExtent l="0" t="0" r="0" b="0"/>
            <wp:docPr id="1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463" cy="3757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3742" w:rsidRDefault="008430D7">
      <w:r>
        <w:rPr>
          <w:noProof/>
        </w:rPr>
        <w:lastRenderedPageBreak/>
        <w:drawing>
          <wp:inline distT="114300" distB="114300" distL="114300" distR="114300">
            <wp:extent cx="3757613" cy="2815088"/>
            <wp:effectExtent l="0" t="0" r="0" b="0"/>
            <wp:docPr id="2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7613" cy="2815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3742" w:rsidRDefault="008430D7">
      <w:r>
        <w:rPr>
          <w:noProof/>
        </w:rPr>
        <w:drawing>
          <wp:inline distT="114300" distB="114300" distL="114300" distR="114300">
            <wp:extent cx="3605213" cy="2249458"/>
            <wp:effectExtent l="0" t="0" r="0" b="0"/>
            <wp:docPr id="5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5213" cy="22494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3742" w:rsidRDefault="008430D7">
      <w:r>
        <w:rPr>
          <w:noProof/>
        </w:rPr>
        <w:drawing>
          <wp:inline distT="114300" distB="114300" distL="114300" distR="114300">
            <wp:extent cx="3548063" cy="2585876"/>
            <wp:effectExtent l="0" t="0" r="0" b="0"/>
            <wp:docPr id="4" name="image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8063" cy="25858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3742" w:rsidRDefault="008430D7">
      <w:r>
        <w:rPr>
          <w:noProof/>
        </w:rPr>
        <w:lastRenderedPageBreak/>
        <w:drawing>
          <wp:inline distT="114300" distB="114300" distL="114300" distR="114300">
            <wp:extent cx="3395663" cy="2577770"/>
            <wp:effectExtent l="0" t="0" r="0" b="0"/>
            <wp:docPr id="3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5663" cy="2577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3742" w:rsidRDefault="00AE3742"/>
    <w:sectPr w:rsidR="00AE3742">
      <w:pgSz w:w="11909" w:h="16834"/>
      <w:pgMar w:top="1440" w:right="1440" w:bottom="1440" w:left="1440" w:header="0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AE3742"/>
    <w:rsid w:val="000A0200"/>
    <w:rsid w:val="002B23FF"/>
    <w:rsid w:val="0032731E"/>
    <w:rsid w:val="005C2ADD"/>
    <w:rsid w:val="00736181"/>
    <w:rsid w:val="008430D7"/>
    <w:rsid w:val="009305A5"/>
    <w:rsid w:val="00A73911"/>
    <w:rsid w:val="00AE3742"/>
    <w:rsid w:val="00B27208"/>
    <w:rsid w:val="00B462D1"/>
    <w:rsid w:val="00C07E78"/>
    <w:rsid w:val="00EE1B3D"/>
    <w:rsid w:val="00EF1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  <w:contextualSpacing/>
    </w:pPr>
    <w:rPr>
      <w:sz w:val="52"/>
      <w:szCs w:val="52"/>
    </w:rPr>
  </w:style>
  <w:style w:type="paragraph" w:styleId="Podtitul">
    <w:name w:val="Subtitle"/>
    <w:basedOn w:val="Normln"/>
    <w:next w:val="Normln"/>
    <w:pPr>
      <w:keepNext/>
      <w:keepLines/>
      <w:spacing w:after="320"/>
      <w:contextualSpacing/>
    </w:pPr>
    <w:rPr>
      <w:color w:val="666666"/>
      <w:sz w:val="30"/>
      <w:szCs w:val="30"/>
    </w:rPr>
  </w:style>
  <w:style w:type="character" w:styleId="Odkaznakoment">
    <w:name w:val="annotation reference"/>
    <w:basedOn w:val="Standardnpsmoodstavce"/>
    <w:uiPriority w:val="99"/>
    <w:semiHidden/>
    <w:unhideWhenUsed/>
    <w:rsid w:val="008430D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430D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430D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30D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430D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30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30D7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736181"/>
    <w:pPr>
      <w:spacing w:before="100" w:beforeAutospacing="1" w:after="360" w:line="240" w:lineRule="auto"/>
    </w:pPr>
    <w:rPr>
      <w:rFonts w:ascii="Times New Roman" w:eastAsia="Times New Roman" w:hAnsi="Times New Roman" w:cs="Times New Roman"/>
      <w:color w:val="auto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  <w:contextualSpacing/>
    </w:pPr>
    <w:rPr>
      <w:sz w:val="52"/>
      <w:szCs w:val="52"/>
    </w:rPr>
  </w:style>
  <w:style w:type="paragraph" w:styleId="Podtitul">
    <w:name w:val="Subtitle"/>
    <w:basedOn w:val="Normln"/>
    <w:next w:val="Normln"/>
    <w:pPr>
      <w:keepNext/>
      <w:keepLines/>
      <w:spacing w:after="320"/>
      <w:contextualSpacing/>
    </w:pPr>
    <w:rPr>
      <w:color w:val="666666"/>
      <w:sz w:val="30"/>
      <w:szCs w:val="30"/>
    </w:rPr>
  </w:style>
  <w:style w:type="character" w:styleId="Odkaznakoment">
    <w:name w:val="annotation reference"/>
    <w:basedOn w:val="Standardnpsmoodstavce"/>
    <w:uiPriority w:val="99"/>
    <w:semiHidden/>
    <w:unhideWhenUsed/>
    <w:rsid w:val="008430D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430D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430D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30D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430D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30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30D7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736181"/>
    <w:pPr>
      <w:spacing w:before="100" w:beforeAutospacing="1" w:after="360" w:line="240" w:lineRule="auto"/>
    </w:pPr>
    <w:rPr>
      <w:rFonts w:ascii="Times New Roman" w:eastAsia="Times New Roman" w:hAnsi="Times New Roman" w:cs="Times New Roman"/>
      <w:color w:val="auto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tomas@protibet.cz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448</Words>
  <Characters>2647</Characters>
  <Application>Microsoft Office Word</Application>
  <DocSecurity>0</DocSecurity>
  <Lines>22</Lines>
  <Paragraphs>6</Paragraphs>
  <ScaleCrop>false</ScaleCrop>
  <Company/>
  <LinksUpToDate>false</LinksUpToDate>
  <CharactersWithSpaces>3089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Tomáš Přichystal</cp:lastModifiedBy>
  <cp:revision>19</cp:revision>
  <dcterms:created xsi:type="dcterms:W3CDTF">2017-03-09T13:20:00Z</dcterms:created>
  <dcterms:modified xsi:type="dcterms:W3CDTF">2017-03-10T10:32:00Z</dcterms:modified>
</cp:coreProperties>
</file>